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3" w:rsidRPr="00C46F7F" w:rsidRDefault="00000763" w:rsidP="00000763">
      <w:pPr>
        <w:jc w:val="center"/>
        <w:rPr>
          <w:sz w:val="28"/>
          <w:szCs w:val="28"/>
        </w:rPr>
      </w:pPr>
      <w:r w:rsidRPr="00C46F7F">
        <w:rPr>
          <w:sz w:val="28"/>
          <w:szCs w:val="28"/>
        </w:rPr>
        <w:t>МИНИСТЕРСТВО ЗДРАВООХРАНЕНИЯ РОССИЙСКОЙ ФЕДЕРАЦИИ</w:t>
      </w: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9B0FBA" w:rsidRPr="00C46F7F" w:rsidRDefault="009B0FBA" w:rsidP="001475D3">
      <w:pPr>
        <w:jc w:val="center"/>
        <w:rPr>
          <w:caps/>
          <w:sz w:val="28"/>
          <w:szCs w:val="28"/>
        </w:rPr>
      </w:pPr>
    </w:p>
    <w:p w:rsidR="00A1165F" w:rsidRPr="00C46F7F" w:rsidRDefault="00A1165F" w:rsidP="00BF7A5F">
      <w:pPr>
        <w:spacing w:line="360" w:lineRule="auto"/>
        <w:jc w:val="center"/>
        <w:rPr>
          <w:caps/>
          <w:sz w:val="28"/>
          <w:szCs w:val="28"/>
        </w:rPr>
      </w:pPr>
      <w:r w:rsidRPr="00C46F7F">
        <w:rPr>
          <w:caps/>
          <w:sz w:val="28"/>
          <w:szCs w:val="28"/>
        </w:rPr>
        <w:t xml:space="preserve">ИНСТРУКЦИЯ </w:t>
      </w:r>
    </w:p>
    <w:p w:rsidR="00A1165F" w:rsidRPr="00C46F7F" w:rsidRDefault="004C516E" w:rsidP="00BF7A5F">
      <w:pPr>
        <w:spacing w:line="360" w:lineRule="auto"/>
        <w:jc w:val="center"/>
        <w:rPr>
          <w:sz w:val="28"/>
          <w:szCs w:val="28"/>
        </w:rPr>
      </w:pPr>
      <w:r w:rsidRPr="00C46F7F">
        <w:rPr>
          <w:sz w:val="28"/>
          <w:szCs w:val="28"/>
        </w:rPr>
        <w:t>ПО МЕДИЦИНСКОМУ ПРИМЕНЕНИЮ ЛЕКАРСТВЕННОГО ПРЕПАРАТА</w:t>
      </w:r>
    </w:p>
    <w:p w:rsidR="00A1165F" w:rsidRPr="00C46F7F" w:rsidRDefault="00A1165F" w:rsidP="001475D3">
      <w:pPr>
        <w:jc w:val="center"/>
        <w:rPr>
          <w:caps/>
          <w:sz w:val="28"/>
          <w:szCs w:val="28"/>
        </w:rPr>
      </w:pPr>
    </w:p>
    <w:p w:rsidR="00A1165F" w:rsidRPr="00C46F7F" w:rsidRDefault="00CB7886" w:rsidP="001475D3">
      <w:pPr>
        <w:jc w:val="center"/>
        <w:rPr>
          <w:b/>
          <w:caps/>
          <w:sz w:val="28"/>
          <w:szCs w:val="28"/>
        </w:rPr>
      </w:pPr>
      <w:r w:rsidRPr="00C46F7F">
        <w:rPr>
          <w:b/>
          <w:caps/>
          <w:sz w:val="28"/>
          <w:szCs w:val="28"/>
        </w:rPr>
        <w:t>СПИРОНОЛАКТОН</w:t>
      </w:r>
    </w:p>
    <w:p w:rsidR="00C478CE" w:rsidRPr="00C46F7F" w:rsidRDefault="00C478CE" w:rsidP="00C30376">
      <w:pPr>
        <w:jc w:val="center"/>
        <w:rPr>
          <w:sz w:val="28"/>
          <w:szCs w:val="28"/>
        </w:rPr>
      </w:pPr>
    </w:p>
    <w:p w:rsidR="00E43686" w:rsidRPr="00C46F7F" w:rsidRDefault="00E43686" w:rsidP="001475D3">
      <w:pPr>
        <w:jc w:val="center"/>
        <w:rPr>
          <w:sz w:val="28"/>
          <w:szCs w:val="28"/>
        </w:rPr>
      </w:pPr>
    </w:p>
    <w:p w:rsidR="001C168C" w:rsidRPr="00C46F7F" w:rsidRDefault="001C168C" w:rsidP="00413798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Регистрационный номер: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C46F7F">
        <w:rPr>
          <w:b/>
        </w:rPr>
        <w:t xml:space="preserve">Торговое </w:t>
      </w:r>
      <w:r w:rsidR="001C168C" w:rsidRPr="00C46F7F">
        <w:rPr>
          <w:b/>
        </w:rPr>
        <w:t>наименование</w:t>
      </w:r>
      <w:r w:rsidRPr="00C46F7F">
        <w:rPr>
          <w:b/>
        </w:rPr>
        <w:t xml:space="preserve"> препарата: </w:t>
      </w:r>
      <w:r w:rsidR="00CB7886" w:rsidRPr="00C46F7F">
        <w:t>СПИРОНОЛАКТОН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C46F7F">
        <w:rPr>
          <w:b/>
        </w:rPr>
        <w:t xml:space="preserve">Международное непатентованное </w:t>
      </w:r>
      <w:r w:rsidR="001C168C" w:rsidRPr="00C46F7F">
        <w:rPr>
          <w:b/>
        </w:rPr>
        <w:t>наименование</w:t>
      </w:r>
      <w:r w:rsidRPr="00C46F7F">
        <w:rPr>
          <w:b/>
        </w:rPr>
        <w:t>:</w:t>
      </w:r>
      <w:r w:rsidRPr="00C46F7F">
        <w:t xml:space="preserve"> </w:t>
      </w:r>
      <w:r w:rsidR="00CB7886" w:rsidRPr="00C46F7F">
        <w:t>спиронолактон</w:t>
      </w:r>
    </w:p>
    <w:p w:rsidR="00413798" w:rsidRPr="00C46F7F" w:rsidRDefault="00413798" w:rsidP="00413798">
      <w:pPr>
        <w:pStyle w:val="a7"/>
        <w:spacing w:line="360" w:lineRule="auto"/>
        <w:jc w:val="both"/>
      </w:pPr>
      <w:r w:rsidRPr="00C46F7F">
        <w:rPr>
          <w:b/>
        </w:rPr>
        <w:t xml:space="preserve">Лекарственная форма: </w:t>
      </w:r>
      <w:r w:rsidR="00DF3E94" w:rsidRPr="00C46F7F">
        <w:t>к</w:t>
      </w:r>
      <w:r w:rsidR="001E7D41" w:rsidRPr="00C46F7F">
        <w:t>а</w:t>
      </w:r>
      <w:r w:rsidR="00DF3E94" w:rsidRPr="00C46F7F">
        <w:t>псулы</w:t>
      </w:r>
    </w:p>
    <w:p w:rsidR="00413798" w:rsidRPr="00C46F7F" w:rsidRDefault="00413798" w:rsidP="00413798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 xml:space="preserve">Состав: </w:t>
      </w:r>
    </w:p>
    <w:p w:rsidR="00716290" w:rsidRPr="00C46F7F" w:rsidRDefault="00413798" w:rsidP="00413798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 xml:space="preserve">1 </w:t>
      </w:r>
      <w:r w:rsidR="00857D3E" w:rsidRPr="00C46F7F">
        <w:rPr>
          <w:sz w:val="28"/>
        </w:rPr>
        <w:t>капсула</w:t>
      </w:r>
      <w:r w:rsidRPr="00C46F7F">
        <w:rPr>
          <w:sz w:val="28"/>
        </w:rPr>
        <w:t xml:space="preserve"> содержит</w:t>
      </w:r>
      <w:r w:rsidR="00716290" w:rsidRPr="00C46F7F">
        <w:rPr>
          <w:sz w:val="28"/>
        </w:rPr>
        <w:t>:</w:t>
      </w:r>
      <w:r w:rsidRPr="00C46F7F">
        <w:rPr>
          <w:sz w:val="28"/>
        </w:rPr>
        <w:t xml:space="preserve"> </w:t>
      </w:r>
    </w:p>
    <w:tbl>
      <w:tblPr>
        <w:tblW w:w="5020" w:type="pct"/>
        <w:tblLook w:val="00A0" w:firstRow="1" w:lastRow="0" w:firstColumn="1" w:lastColumn="0" w:noHBand="0" w:noVBand="0"/>
      </w:tblPr>
      <w:tblGrid>
        <w:gridCol w:w="3371"/>
        <w:gridCol w:w="2056"/>
        <w:gridCol w:w="2056"/>
        <w:gridCol w:w="2126"/>
      </w:tblGrid>
      <w:tr w:rsidR="00395376" w:rsidRPr="00C46F7F" w:rsidTr="009C7545">
        <w:tc>
          <w:tcPr>
            <w:tcW w:w="1754" w:type="pct"/>
          </w:tcPr>
          <w:p w:rsidR="00395376" w:rsidRPr="00C46F7F" w:rsidRDefault="00395376" w:rsidP="001E7D41">
            <w:pPr>
              <w:spacing w:after="240"/>
              <w:rPr>
                <w:i/>
                <w:sz w:val="28"/>
                <w:szCs w:val="28"/>
                <w:u w:val="single"/>
              </w:rPr>
            </w:pPr>
            <w:r w:rsidRPr="00C46F7F">
              <w:rPr>
                <w:i/>
                <w:sz w:val="28"/>
                <w:szCs w:val="28"/>
                <w:u w:val="single"/>
              </w:rPr>
              <w:t>Действующее вещество:</w:t>
            </w: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  <w:r w:rsidRPr="00C46F7F">
              <w:rPr>
                <w:sz w:val="28"/>
              </w:rPr>
              <w:t xml:space="preserve"> </w:t>
            </w: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</w:tr>
      <w:tr w:rsidR="00395376" w:rsidRPr="00C46F7F" w:rsidTr="004C516E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395376" w:rsidP="001E7D41">
            <w:pPr>
              <w:jc w:val="both"/>
              <w:rPr>
                <w:sz w:val="28"/>
                <w:szCs w:val="28"/>
              </w:rPr>
            </w:pPr>
            <w:r w:rsidRPr="00C46F7F">
              <w:rPr>
                <w:sz w:val="28"/>
                <w:szCs w:val="28"/>
              </w:rPr>
              <w:t xml:space="preserve">Спиронолактон </w:t>
            </w:r>
          </w:p>
          <w:p w:rsidR="00395376" w:rsidRPr="00C46F7F" w:rsidRDefault="00395376" w:rsidP="001E7D4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50 мг</w:t>
            </w: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100 мг</w:t>
            </w:r>
          </w:p>
        </w:tc>
      </w:tr>
      <w:tr w:rsidR="00395376" w:rsidRPr="00C46F7F" w:rsidTr="00E26988">
        <w:tc>
          <w:tcPr>
            <w:tcW w:w="5000" w:type="pct"/>
            <w:gridSpan w:val="4"/>
          </w:tcPr>
          <w:p w:rsidR="00395376" w:rsidRPr="00C46F7F" w:rsidRDefault="00395376" w:rsidP="001E7D41">
            <w:r w:rsidRPr="00C46F7F">
              <w:rPr>
                <w:i/>
                <w:sz w:val="28"/>
                <w:szCs w:val="28"/>
                <w:u w:val="single"/>
              </w:rPr>
              <w:t>Вспомогательных веществ – до получения содержимого капсулы массой:</w:t>
            </w:r>
          </w:p>
        </w:tc>
      </w:tr>
      <w:tr w:rsidR="00395376" w:rsidRPr="00C46F7F" w:rsidTr="009C7545">
        <w:trPr>
          <w:trHeight w:val="337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070" w:type="pct"/>
          </w:tcPr>
          <w:p w:rsidR="00395376" w:rsidRPr="00C46F7F" w:rsidRDefault="00395376" w:rsidP="001E7D41">
            <w:pPr>
              <w:jc w:val="both"/>
              <w:rPr>
                <w:sz w:val="28"/>
              </w:rPr>
            </w:pP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  <w:u w:val="single"/>
              </w:rPr>
            </w:pPr>
          </w:p>
        </w:tc>
      </w:tr>
      <w:tr w:rsidR="00395376" w:rsidRPr="00C46F7F" w:rsidTr="009C7545">
        <w:trPr>
          <w:trHeight w:val="337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225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450 мг</w:t>
            </w:r>
          </w:p>
        </w:tc>
        <w:tc>
          <w:tcPr>
            <w:tcW w:w="1106" w:type="pct"/>
          </w:tcPr>
          <w:p w:rsidR="00395376" w:rsidRPr="00C46F7F" w:rsidRDefault="00395376" w:rsidP="001E7D41">
            <w:pPr>
              <w:jc w:val="both"/>
              <w:rPr>
                <w:sz w:val="28"/>
                <w:u w:val="single"/>
              </w:rPr>
            </w:pPr>
          </w:p>
        </w:tc>
      </w:tr>
      <w:tr w:rsidR="00395376" w:rsidRPr="00C46F7F" w:rsidTr="004C516E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sz w:val="28"/>
                <w:u w:val="single"/>
              </w:rPr>
            </w:pPr>
            <w:r w:rsidRPr="00C46F7F">
              <w:rPr>
                <w:sz w:val="28"/>
              </w:rPr>
              <w:t xml:space="preserve">лактозы  моногидрат </w:t>
            </w:r>
            <w:r w:rsidRPr="00C46F7F">
              <w:rPr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130,0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260,0 мг</w:t>
            </w:r>
          </w:p>
        </w:tc>
      </w:tr>
      <w:tr w:rsidR="00395376" w:rsidRPr="00C46F7F" w:rsidTr="004C516E">
        <w:trPr>
          <w:gridAfter w:val="1"/>
          <w:wAfter w:w="1106" w:type="pct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sz w:val="28"/>
              </w:rPr>
            </w:pPr>
            <w:r w:rsidRPr="00C46F7F">
              <w:rPr>
                <w:sz w:val="28"/>
              </w:rPr>
              <w:t xml:space="preserve">крахмал кукурузный  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42,5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85,0 мг</w:t>
            </w:r>
          </w:p>
        </w:tc>
      </w:tr>
      <w:tr w:rsidR="00395376" w:rsidRPr="00C46F7F" w:rsidTr="009F327E">
        <w:trPr>
          <w:gridAfter w:val="1"/>
          <w:wAfter w:w="1106" w:type="pct"/>
          <w:trHeight w:val="491"/>
        </w:trPr>
        <w:tc>
          <w:tcPr>
            <w:tcW w:w="1754" w:type="pct"/>
          </w:tcPr>
          <w:p w:rsidR="00395376" w:rsidRPr="00C46F7F" w:rsidRDefault="00395376" w:rsidP="001E7D41">
            <w:pPr>
              <w:rPr>
                <w:sz w:val="28"/>
                <w:szCs w:val="28"/>
              </w:rPr>
            </w:pPr>
            <w:r w:rsidRPr="00C46F7F">
              <w:rPr>
                <w:sz w:val="28"/>
              </w:rPr>
              <w:t xml:space="preserve">магния стеарат </w:t>
            </w:r>
            <w:r w:rsidRPr="00C46F7F">
              <w:rPr>
                <w:sz w:val="28"/>
                <w:szCs w:val="28"/>
              </w:rPr>
              <w:t xml:space="preserve">        </w:t>
            </w:r>
            <w:r w:rsidRPr="00C46F7F">
              <w:rPr>
                <w:sz w:val="28"/>
              </w:rPr>
              <w:t xml:space="preserve"> </w:t>
            </w:r>
          </w:p>
        </w:tc>
        <w:tc>
          <w:tcPr>
            <w:tcW w:w="1070" w:type="pct"/>
          </w:tcPr>
          <w:p w:rsidR="00395376" w:rsidRPr="00C46F7F" w:rsidRDefault="00395376" w:rsidP="009F327E">
            <w:pPr>
              <w:jc w:val="center"/>
              <w:rPr>
                <w:sz w:val="28"/>
              </w:rPr>
            </w:pPr>
            <w:r w:rsidRPr="00C46F7F">
              <w:rPr>
                <w:sz w:val="28"/>
                <w:szCs w:val="28"/>
              </w:rPr>
              <w:t>2,5</w:t>
            </w:r>
            <w:r w:rsidRPr="00C46F7F">
              <w:rPr>
                <w:sz w:val="28"/>
              </w:rPr>
              <w:t xml:space="preserve"> мг</w:t>
            </w:r>
          </w:p>
        </w:tc>
        <w:tc>
          <w:tcPr>
            <w:tcW w:w="1070" w:type="pct"/>
          </w:tcPr>
          <w:p w:rsidR="00395376" w:rsidRPr="00C46F7F" w:rsidRDefault="00395376" w:rsidP="009F327E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5,0 мг</w:t>
            </w:r>
          </w:p>
        </w:tc>
      </w:tr>
      <w:tr w:rsidR="00395376" w:rsidRPr="00C46F7F" w:rsidTr="00E26988">
        <w:trPr>
          <w:trHeight w:val="491"/>
        </w:trPr>
        <w:tc>
          <w:tcPr>
            <w:tcW w:w="5000" w:type="pct"/>
            <w:gridSpan w:val="4"/>
          </w:tcPr>
          <w:p w:rsidR="00395376" w:rsidRPr="00C46F7F" w:rsidRDefault="00395376" w:rsidP="001E7D41">
            <w:pPr>
              <w:rPr>
                <w:b/>
                <w:bCs/>
                <w:sz w:val="28"/>
                <w:szCs w:val="28"/>
                <w:u w:val="single"/>
              </w:rPr>
            </w:pPr>
            <w:r w:rsidRPr="00C46F7F">
              <w:rPr>
                <w:b/>
                <w:bCs/>
                <w:sz w:val="28"/>
                <w:szCs w:val="28"/>
                <w:u w:val="single"/>
              </w:rPr>
              <w:t>Состав оболочки капсулы:</w:t>
            </w:r>
          </w:p>
        </w:tc>
      </w:tr>
      <w:tr w:rsidR="00395376" w:rsidRPr="00C46F7F" w:rsidTr="004C516E">
        <w:trPr>
          <w:gridAfter w:val="1"/>
          <w:wAfter w:w="1106" w:type="pct"/>
          <w:trHeight w:val="491"/>
        </w:trPr>
        <w:tc>
          <w:tcPr>
            <w:tcW w:w="1754" w:type="pct"/>
            <w:vAlign w:val="center"/>
          </w:tcPr>
          <w:p w:rsidR="00395376" w:rsidRPr="00C46F7F" w:rsidRDefault="00395376" w:rsidP="001E7D41">
            <w:pPr>
              <w:jc w:val="both"/>
              <w:rPr>
                <w:sz w:val="28"/>
                <w:szCs w:val="28"/>
              </w:rPr>
            </w:pPr>
            <w:r w:rsidRPr="00C46F7F">
              <w:rPr>
                <w:sz w:val="28"/>
              </w:rPr>
              <w:t xml:space="preserve">Капсулы твёрдые желатиновые </w:t>
            </w: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  <w:szCs w:val="28"/>
              </w:rPr>
            </w:pPr>
            <w:r w:rsidRPr="00C46F7F">
              <w:rPr>
                <w:sz w:val="28"/>
              </w:rPr>
              <w:t>№ 0</w:t>
            </w:r>
          </w:p>
        </w:tc>
        <w:tc>
          <w:tcPr>
            <w:tcW w:w="1070" w:type="pct"/>
            <w:vAlign w:val="center"/>
          </w:tcPr>
          <w:p w:rsidR="00395376" w:rsidRPr="00C46F7F" w:rsidRDefault="00395376" w:rsidP="001E7D41">
            <w:pPr>
              <w:jc w:val="center"/>
              <w:rPr>
                <w:sz w:val="28"/>
              </w:rPr>
            </w:pPr>
            <w:r w:rsidRPr="00C46F7F">
              <w:rPr>
                <w:sz w:val="28"/>
              </w:rPr>
              <w:t>№ 0</w:t>
            </w:r>
          </w:p>
        </w:tc>
      </w:tr>
      <w:tr w:rsidR="00395376" w:rsidRPr="00C46F7F" w:rsidTr="00E26988">
        <w:trPr>
          <w:trHeight w:val="401"/>
        </w:trPr>
        <w:tc>
          <w:tcPr>
            <w:tcW w:w="5000" w:type="pct"/>
            <w:gridSpan w:val="4"/>
          </w:tcPr>
          <w:p w:rsidR="00395376" w:rsidRPr="00C46F7F" w:rsidRDefault="00395376" w:rsidP="001E7D41">
            <w:pPr>
              <w:rPr>
                <w:i/>
                <w:sz w:val="28"/>
              </w:rPr>
            </w:pPr>
            <w:r w:rsidRPr="00C46F7F">
              <w:rPr>
                <w:i/>
                <w:sz w:val="28"/>
              </w:rPr>
              <w:t xml:space="preserve">Корпус и крышечка: </w:t>
            </w:r>
            <w:r w:rsidR="009C7545" w:rsidRPr="00C46F7F">
              <w:rPr>
                <w:i/>
                <w:sz w:val="28"/>
              </w:rPr>
              <w:t>титана диоксид, желатин медицинский.</w:t>
            </w:r>
          </w:p>
          <w:p w:rsidR="00395376" w:rsidRPr="00C46F7F" w:rsidRDefault="00395376" w:rsidP="001E7D41">
            <w:pPr>
              <w:rPr>
                <w:i/>
                <w:sz w:val="28"/>
              </w:rPr>
            </w:pPr>
            <w:r w:rsidRPr="00C46F7F">
              <w:rPr>
                <w:i/>
                <w:sz w:val="28"/>
              </w:rPr>
              <w:t xml:space="preserve"> </w:t>
            </w:r>
          </w:p>
          <w:p w:rsidR="00395376" w:rsidRPr="00C46F7F" w:rsidRDefault="00395376" w:rsidP="009C7545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5F7AEA" w:rsidRPr="00C46F7F" w:rsidRDefault="005F7AEA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Описание</w:t>
      </w:r>
    </w:p>
    <w:p w:rsidR="00631C40" w:rsidRPr="00C46F7F" w:rsidRDefault="00E26988" w:rsidP="00641591">
      <w:pPr>
        <w:spacing w:line="360" w:lineRule="auto"/>
        <w:jc w:val="both"/>
        <w:rPr>
          <w:sz w:val="28"/>
        </w:rPr>
      </w:pPr>
      <w:r w:rsidRPr="00C46F7F">
        <w:rPr>
          <w:sz w:val="28"/>
          <w:szCs w:val="28"/>
        </w:rPr>
        <w:t>Капсулы - твёрдые, желатиновые, № 0, белого цвета.</w:t>
      </w:r>
      <w:r w:rsidRPr="00C46F7F">
        <w:t xml:space="preserve"> </w:t>
      </w:r>
      <w:r w:rsidRPr="00C46F7F">
        <w:rPr>
          <w:sz w:val="28"/>
          <w:szCs w:val="28"/>
        </w:rPr>
        <w:t xml:space="preserve">Содержимое </w:t>
      </w:r>
      <w:r w:rsidR="00641591" w:rsidRPr="00C46F7F">
        <w:rPr>
          <w:sz w:val="28"/>
        </w:rPr>
        <w:t>капсул - белая или почти белая с кремовым оттенком цвета смесь порошка и гранул, почти без запаха или со слабым специфическим запахом.</w:t>
      </w:r>
    </w:p>
    <w:p w:rsidR="001F0226" w:rsidRPr="00C46F7F" w:rsidRDefault="00E43686" w:rsidP="0030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lastRenderedPageBreak/>
        <w:t>Ф</w:t>
      </w:r>
      <w:r w:rsidR="001F0226" w:rsidRPr="00C46F7F">
        <w:rPr>
          <w:b/>
          <w:sz w:val="28"/>
          <w:szCs w:val="28"/>
        </w:rPr>
        <w:t xml:space="preserve">армакотерапевтическая </w:t>
      </w:r>
      <w:r w:rsidR="00561DC3" w:rsidRPr="00C46F7F">
        <w:rPr>
          <w:b/>
          <w:sz w:val="28"/>
          <w:szCs w:val="28"/>
        </w:rPr>
        <w:t>группа:</w:t>
      </w:r>
    </w:p>
    <w:p w:rsidR="004C0738" w:rsidRPr="00C46F7F" w:rsidRDefault="00E26988" w:rsidP="003075B7">
      <w:pPr>
        <w:pStyle w:val="a7"/>
        <w:spacing w:line="360" w:lineRule="auto"/>
        <w:jc w:val="both"/>
      </w:pPr>
      <w:r w:rsidRPr="00C46F7F">
        <w:t>Диуретическое калийсберегающее средство.</w:t>
      </w:r>
    </w:p>
    <w:p w:rsidR="00BF7A5F" w:rsidRPr="00C46F7F" w:rsidRDefault="004C0738" w:rsidP="003075B7">
      <w:pPr>
        <w:pStyle w:val="a7"/>
        <w:spacing w:line="360" w:lineRule="auto"/>
        <w:jc w:val="both"/>
      </w:pPr>
      <w:r w:rsidRPr="00C46F7F">
        <w:rPr>
          <w:b/>
        </w:rPr>
        <w:t>К</w:t>
      </w:r>
      <w:r w:rsidR="009A1B89" w:rsidRPr="00C46F7F">
        <w:rPr>
          <w:b/>
        </w:rPr>
        <w:t>од</w:t>
      </w:r>
      <w:r w:rsidRPr="00C46F7F">
        <w:rPr>
          <w:b/>
        </w:rPr>
        <w:t xml:space="preserve"> АТХ</w:t>
      </w:r>
      <w:r w:rsidRPr="00C46F7F">
        <w:t xml:space="preserve">  </w:t>
      </w:r>
    </w:p>
    <w:p w:rsidR="00631C40" w:rsidRPr="00C46F7F" w:rsidRDefault="004C0738" w:rsidP="003075B7">
      <w:pPr>
        <w:pStyle w:val="a7"/>
        <w:spacing w:line="360" w:lineRule="auto"/>
        <w:jc w:val="both"/>
        <w:rPr>
          <w:szCs w:val="28"/>
        </w:rPr>
      </w:pPr>
      <w:r w:rsidRPr="00C46F7F">
        <w:rPr>
          <w:szCs w:val="28"/>
        </w:rPr>
        <w:t>С0</w:t>
      </w:r>
      <w:r w:rsidR="00E26988" w:rsidRPr="00C46F7F">
        <w:rPr>
          <w:szCs w:val="28"/>
        </w:rPr>
        <w:t>3</w:t>
      </w:r>
      <w:r w:rsidR="00E26988" w:rsidRPr="00C46F7F">
        <w:rPr>
          <w:szCs w:val="28"/>
          <w:lang w:val="en-US"/>
        </w:rPr>
        <w:t>DA</w:t>
      </w:r>
      <w:r w:rsidR="00E26988" w:rsidRPr="00C46F7F">
        <w:rPr>
          <w:szCs w:val="28"/>
        </w:rPr>
        <w:t>01</w:t>
      </w:r>
    </w:p>
    <w:p w:rsidR="00631C40" w:rsidRPr="00C46F7F" w:rsidRDefault="00631C40" w:rsidP="003075B7">
      <w:pPr>
        <w:pStyle w:val="a7"/>
        <w:spacing w:line="360" w:lineRule="auto"/>
        <w:jc w:val="both"/>
        <w:rPr>
          <w:szCs w:val="28"/>
        </w:rPr>
      </w:pPr>
    </w:p>
    <w:p w:rsidR="00561DC3" w:rsidRPr="00C46F7F" w:rsidRDefault="00561DC3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Фармакологическ</w:t>
      </w:r>
      <w:r w:rsidR="00E72D7D" w:rsidRPr="00C46F7F">
        <w:rPr>
          <w:b/>
        </w:rPr>
        <w:t>и</w:t>
      </w:r>
      <w:r w:rsidRPr="00C46F7F">
        <w:rPr>
          <w:b/>
        </w:rPr>
        <w:t xml:space="preserve">е </w:t>
      </w:r>
      <w:r w:rsidR="00E72D7D" w:rsidRPr="00C46F7F">
        <w:rPr>
          <w:b/>
        </w:rPr>
        <w:t>свойства</w:t>
      </w:r>
    </w:p>
    <w:p w:rsidR="00E72D7D" w:rsidRPr="00C46F7F" w:rsidRDefault="00E72D7D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Фармакодинамика</w:t>
      </w:r>
    </w:p>
    <w:p w:rsidR="00E26988" w:rsidRPr="00C46F7F" w:rsidRDefault="00E26988" w:rsidP="003075B7">
      <w:pPr>
        <w:pStyle w:val="a7"/>
        <w:spacing w:line="360" w:lineRule="auto"/>
        <w:jc w:val="both"/>
      </w:pPr>
      <w:r w:rsidRPr="00C46F7F">
        <w:t>Спиронолактон является калийсберегающим диуретиком, специфическим антагонистом альдостерона</w:t>
      </w:r>
      <w:r w:rsidR="0035277A" w:rsidRPr="00C46F7F">
        <w:t xml:space="preserve"> пролонгированного действия (</w:t>
      </w:r>
      <w:proofErr w:type="spellStart"/>
      <w:r w:rsidR="0035277A" w:rsidRPr="00C46F7F">
        <w:t>минералокортикостероидный</w:t>
      </w:r>
      <w:proofErr w:type="spellEnd"/>
      <w:r w:rsidR="0035277A" w:rsidRPr="00C46F7F">
        <w:t xml:space="preserve"> гормон коры надпочечников). В дистальных отделах нефрона спиронолактон препятствует задержке альдостероном натрия и воды и подавляет </w:t>
      </w:r>
      <w:proofErr w:type="spellStart"/>
      <w:r w:rsidR="0035277A" w:rsidRPr="00C46F7F">
        <w:t>калийвыводящий</w:t>
      </w:r>
      <w:proofErr w:type="spellEnd"/>
      <w:r w:rsidR="0035277A" w:rsidRPr="00C46F7F">
        <w:t xml:space="preserve"> эффект альдостерона, снижает  синтез </w:t>
      </w:r>
      <w:proofErr w:type="spellStart"/>
      <w:r w:rsidR="0035277A" w:rsidRPr="00C46F7F">
        <w:t>пермеаз</w:t>
      </w:r>
      <w:proofErr w:type="spellEnd"/>
      <w:r w:rsidR="0035277A" w:rsidRPr="00C46F7F">
        <w:t xml:space="preserve"> в </w:t>
      </w:r>
      <w:proofErr w:type="spellStart"/>
      <w:r w:rsidR="0035277A" w:rsidRPr="00C46F7F">
        <w:t>альдостеронзависимом</w:t>
      </w:r>
      <w:proofErr w:type="spellEnd"/>
      <w:r w:rsidR="0035277A" w:rsidRPr="00C46F7F">
        <w:t xml:space="preserve"> участке собирательных трубочек и дистальных канальцев.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</w:r>
    </w:p>
    <w:p w:rsidR="0035277A" w:rsidRPr="00C46F7F" w:rsidRDefault="0035277A" w:rsidP="003075B7">
      <w:pPr>
        <w:pStyle w:val="a7"/>
        <w:spacing w:line="360" w:lineRule="auto"/>
        <w:jc w:val="both"/>
      </w:pPr>
      <w:r w:rsidRPr="00C46F7F">
        <w:t>Усиление диуреза обусловлено наличием диуретического эффекта, который непостоянен.</w:t>
      </w:r>
      <w:r w:rsidR="00DC6C0E" w:rsidRPr="00C46F7F">
        <w:t xml:space="preserve"> Диуретический эффект проявляется на 2-5 день лечения.</w:t>
      </w:r>
    </w:p>
    <w:p w:rsidR="00756CC1" w:rsidRPr="00C46F7F" w:rsidRDefault="00756CC1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PhKin"/>
      <w:r w:rsidRPr="00C46F7F">
        <w:rPr>
          <w:b/>
          <w:bCs/>
          <w:sz w:val="28"/>
          <w:szCs w:val="28"/>
        </w:rPr>
        <w:t>Фармакокинетика</w:t>
      </w:r>
      <w:bookmarkEnd w:id="0"/>
    </w:p>
    <w:p w:rsidR="001D1A04" w:rsidRPr="00C46F7F" w:rsidRDefault="00E72D7D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i/>
          <w:sz w:val="28"/>
          <w:szCs w:val="28"/>
        </w:rPr>
        <w:t>Всасывание</w:t>
      </w:r>
      <w:r w:rsidR="00DC6C0E" w:rsidRPr="00C46F7F">
        <w:rPr>
          <w:i/>
          <w:sz w:val="28"/>
          <w:szCs w:val="28"/>
        </w:rPr>
        <w:t xml:space="preserve"> и распределение</w:t>
      </w:r>
      <w:r w:rsidRPr="00C46F7F">
        <w:rPr>
          <w:i/>
          <w:sz w:val="28"/>
          <w:szCs w:val="28"/>
        </w:rPr>
        <w:t>:</w:t>
      </w:r>
      <w:r w:rsidR="00DC6C0E" w:rsidRPr="00C46F7F">
        <w:rPr>
          <w:i/>
          <w:sz w:val="28"/>
          <w:szCs w:val="28"/>
        </w:rPr>
        <w:t xml:space="preserve"> </w:t>
      </w:r>
    </w:p>
    <w:p w:rsidR="002159B7" w:rsidRPr="00C46F7F" w:rsidRDefault="001D1A04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П</w:t>
      </w:r>
      <w:r w:rsidR="00DC6C0E" w:rsidRPr="00C46F7F">
        <w:rPr>
          <w:sz w:val="28"/>
          <w:szCs w:val="28"/>
        </w:rPr>
        <w:t>ри приеме внутрь быстро и полностью всасывается из желудочно-кишечного тракта (ЖКТ). Связывается с белками плазмы крови примерно на 98%</w:t>
      </w:r>
      <w:r w:rsidRPr="00C46F7F">
        <w:rPr>
          <w:sz w:val="28"/>
          <w:szCs w:val="28"/>
        </w:rPr>
        <w:t xml:space="preserve"> (</w:t>
      </w:r>
      <w:proofErr w:type="spellStart"/>
      <w:r w:rsidRPr="00C46F7F">
        <w:rPr>
          <w:sz w:val="28"/>
          <w:szCs w:val="28"/>
        </w:rPr>
        <w:t>канренон</w:t>
      </w:r>
      <w:proofErr w:type="spellEnd"/>
      <w:r w:rsidRPr="00C46F7F">
        <w:rPr>
          <w:sz w:val="28"/>
          <w:szCs w:val="28"/>
        </w:rPr>
        <w:t xml:space="preserve"> – 90%)</w:t>
      </w:r>
      <w:r w:rsidR="00DC6C0E" w:rsidRPr="00C46F7F">
        <w:rPr>
          <w:sz w:val="28"/>
          <w:szCs w:val="28"/>
        </w:rPr>
        <w:t xml:space="preserve">. Максимальная концентрация </w:t>
      </w:r>
      <w:r w:rsidR="00723403" w:rsidRPr="00C46F7F">
        <w:rPr>
          <w:sz w:val="28"/>
          <w:szCs w:val="28"/>
        </w:rPr>
        <w:t>(</w:t>
      </w:r>
      <w:proofErr w:type="spellStart"/>
      <w:r w:rsidR="00DC6C0E" w:rsidRPr="00C46F7F">
        <w:rPr>
          <w:sz w:val="28"/>
          <w:szCs w:val="28"/>
          <w:lang w:val="en-US"/>
        </w:rPr>
        <w:t>C</w:t>
      </w:r>
      <w:r w:rsidR="00DC6C0E" w:rsidRPr="00C46F7F">
        <w:rPr>
          <w:sz w:val="28"/>
          <w:szCs w:val="28"/>
          <w:vertAlign w:val="subscript"/>
          <w:lang w:val="en-US"/>
        </w:rPr>
        <w:t>max</w:t>
      </w:r>
      <w:proofErr w:type="spellEnd"/>
      <w:r w:rsidR="00723403" w:rsidRPr="00C46F7F">
        <w:rPr>
          <w:sz w:val="28"/>
          <w:szCs w:val="28"/>
        </w:rPr>
        <w:t xml:space="preserve">) </w:t>
      </w:r>
      <w:proofErr w:type="spellStart"/>
      <w:r w:rsidRPr="00C46F7F">
        <w:rPr>
          <w:sz w:val="28"/>
          <w:szCs w:val="28"/>
        </w:rPr>
        <w:t>канренона</w:t>
      </w:r>
      <w:proofErr w:type="spellEnd"/>
      <w:r w:rsidR="00723403" w:rsidRPr="00C46F7F">
        <w:rPr>
          <w:sz w:val="28"/>
          <w:szCs w:val="28"/>
        </w:rPr>
        <w:t xml:space="preserve"> достигается через 2-4 ч после приема. После ежедневного приема 100 мг спиронолактона в течение 15 дней </w:t>
      </w:r>
      <w:proofErr w:type="spellStart"/>
      <w:r w:rsidR="00723403" w:rsidRPr="00C46F7F">
        <w:rPr>
          <w:sz w:val="28"/>
          <w:szCs w:val="28"/>
          <w:lang w:val="en-US"/>
        </w:rPr>
        <w:t>C</w:t>
      </w:r>
      <w:r w:rsidR="00723403" w:rsidRPr="00C46F7F">
        <w:rPr>
          <w:sz w:val="28"/>
          <w:szCs w:val="28"/>
          <w:vertAlign w:val="subscript"/>
          <w:lang w:val="en-US"/>
        </w:rPr>
        <w:t>max</w:t>
      </w:r>
      <w:proofErr w:type="spellEnd"/>
      <w:r w:rsidR="00723403" w:rsidRPr="00C46F7F">
        <w:rPr>
          <w:sz w:val="28"/>
          <w:szCs w:val="28"/>
          <w:vertAlign w:val="subscript"/>
        </w:rPr>
        <w:t xml:space="preserve"> </w:t>
      </w:r>
      <w:r w:rsidR="00723403" w:rsidRPr="00C46F7F">
        <w:rPr>
          <w:sz w:val="28"/>
          <w:szCs w:val="28"/>
        </w:rPr>
        <w:t>достигает</w:t>
      </w:r>
      <w:r w:rsidR="009D05BA" w:rsidRPr="00C46F7F">
        <w:rPr>
          <w:sz w:val="28"/>
          <w:szCs w:val="28"/>
        </w:rPr>
        <w:t xml:space="preserve"> </w:t>
      </w:r>
      <w:r w:rsidR="00723403" w:rsidRPr="00C46F7F">
        <w:rPr>
          <w:sz w:val="28"/>
          <w:szCs w:val="28"/>
        </w:rPr>
        <w:t xml:space="preserve">80 </w:t>
      </w:r>
      <w:proofErr w:type="spellStart"/>
      <w:r w:rsidR="00723403" w:rsidRPr="00C46F7F">
        <w:rPr>
          <w:sz w:val="28"/>
          <w:szCs w:val="28"/>
        </w:rPr>
        <w:t>нг</w:t>
      </w:r>
      <w:proofErr w:type="spellEnd"/>
      <w:r w:rsidR="00723403" w:rsidRPr="00C46F7F">
        <w:rPr>
          <w:sz w:val="28"/>
          <w:szCs w:val="28"/>
        </w:rPr>
        <w:t xml:space="preserve">/мл, время достижения </w:t>
      </w:r>
      <w:proofErr w:type="spellStart"/>
      <w:r w:rsidR="00723403" w:rsidRPr="00C46F7F">
        <w:rPr>
          <w:sz w:val="28"/>
          <w:szCs w:val="28"/>
          <w:lang w:val="en-US"/>
        </w:rPr>
        <w:t>C</w:t>
      </w:r>
      <w:r w:rsidR="00723403" w:rsidRPr="00C46F7F">
        <w:rPr>
          <w:sz w:val="28"/>
          <w:szCs w:val="28"/>
          <w:vertAlign w:val="subscript"/>
          <w:lang w:val="en-US"/>
        </w:rPr>
        <w:t>max</w:t>
      </w:r>
      <w:proofErr w:type="spellEnd"/>
      <w:r w:rsidR="00723403" w:rsidRPr="00C46F7F">
        <w:rPr>
          <w:sz w:val="28"/>
          <w:szCs w:val="28"/>
          <w:vertAlign w:val="subscript"/>
        </w:rPr>
        <w:t xml:space="preserve"> </w:t>
      </w:r>
      <w:r w:rsidR="00723403" w:rsidRPr="00C46F7F">
        <w:rPr>
          <w:sz w:val="28"/>
          <w:szCs w:val="28"/>
        </w:rPr>
        <w:t xml:space="preserve">после очередного утреннего приема – 2-6 ч. </w:t>
      </w:r>
    </w:p>
    <w:p w:rsidR="002159B7" w:rsidRPr="00C46F7F" w:rsidRDefault="00723403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Объем распределения – 0,05 л/кг.</w:t>
      </w:r>
      <w:r w:rsidR="002159B7" w:rsidRPr="00C46F7F">
        <w:rPr>
          <w:sz w:val="28"/>
          <w:szCs w:val="28"/>
        </w:rPr>
        <w:t xml:space="preserve"> Спиронолактон плохо проникает в органы и ткани, при этом он сам и его метаболиты проникают через плацентарный барьер, а </w:t>
      </w:r>
      <w:proofErr w:type="spellStart"/>
      <w:r w:rsidR="002159B7" w:rsidRPr="00C46F7F">
        <w:rPr>
          <w:sz w:val="28"/>
          <w:szCs w:val="28"/>
        </w:rPr>
        <w:t>канренон</w:t>
      </w:r>
      <w:proofErr w:type="spellEnd"/>
      <w:r w:rsidR="002159B7" w:rsidRPr="00C46F7F">
        <w:rPr>
          <w:sz w:val="28"/>
          <w:szCs w:val="28"/>
        </w:rPr>
        <w:t xml:space="preserve"> – в грудное молоко.</w:t>
      </w:r>
    </w:p>
    <w:p w:rsidR="005E396D" w:rsidRPr="00C46F7F" w:rsidRDefault="005E396D" w:rsidP="003075B7">
      <w:pPr>
        <w:spacing w:line="360" w:lineRule="auto"/>
        <w:jc w:val="both"/>
        <w:rPr>
          <w:sz w:val="28"/>
          <w:szCs w:val="28"/>
        </w:rPr>
      </w:pPr>
    </w:p>
    <w:p w:rsidR="00E72D7D" w:rsidRPr="00C46F7F" w:rsidRDefault="00E72D7D" w:rsidP="003075B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lastRenderedPageBreak/>
        <w:t>Метаболизм:</w:t>
      </w:r>
    </w:p>
    <w:p w:rsidR="001D1A04" w:rsidRPr="00C46F7F" w:rsidRDefault="001D1A04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 xml:space="preserve">Спиронолактон превращается в активные метаболиты: метаболит, содержащий серу (80%) и частично </w:t>
      </w:r>
      <w:proofErr w:type="spellStart"/>
      <w:r w:rsidRPr="00C46F7F">
        <w:rPr>
          <w:sz w:val="28"/>
          <w:szCs w:val="28"/>
        </w:rPr>
        <w:t>канренон</w:t>
      </w:r>
      <w:proofErr w:type="spellEnd"/>
      <w:r w:rsidRPr="00C46F7F">
        <w:rPr>
          <w:sz w:val="28"/>
          <w:szCs w:val="28"/>
        </w:rPr>
        <w:t xml:space="preserve">. </w:t>
      </w:r>
    </w:p>
    <w:p w:rsidR="00E72D7D" w:rsidRPr="00C46F7F" w:rsidRDefault="00E72D7D" w:rsidP="003075B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Выведение:</w:t>
      </w:r>
    </w:p>
    <w:p w:rsidR="001D1A04" w:rsidRPr="00C46F7F" w:rsidRDefault="001D1A04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Выводится почками (50% - в виде метаболитов, 10% - в неизмененном виде) и частично через кишечник. Период полувыведения (</w:t>
      </w:r>
      <w:r w:rsidRPr="00C46F7F">
        <w:rPr>
          <w:sz w:val="28"/>
          <w:szCs w:val="28"/>
          <w:lang w:val="en-US"/>
        </w:rPr>
        <w:t>T</w:t>
      </w:r>
      <w:r w:rsidRPr="00C46F7F">
        <w:rPr>
          <w:sz w:val="28"/>
          <w:szCs w:val="28"/>
          <w:vertAlign w:val="subscript"/>
        </w:rPr>
        <w:t>1/2</w:t>
      </w:r>
      <w:r w:rsidRPr="00C46F7F">
        <w:rPr>
          <w:sz w:val="28"/>
          <w:szCs w:val="28"/>
        </w:rPr>
        <w:t xml:space="preserve">) спиронолактона 13-24 ч, активных метаболитов – до 15 ч. Выведение </w:t>
      </w:r>
      <w:proofErr w:type="spellStart"/>
      <w:r w:rsidRPr="00C46F7F">
        <w:rPr>
          <w:sz w:val="28"/>
          <w:szCs w:val="28"/>
        </w:rPr>
        <w:t>канренона</w:t>
      </w:r>
      <w:proofErr w:type="spellEnd"/>
      <w:r w:rsidRPr="00C46F7F">
        <w:rPr>
          <w:sz w:val="28"/>
          <w:szCs w:val="28"/>
        </w:rPr>
        <w:t xml:space="preserve"> (главным образом почками) двухфазное, </w:t>
      </w:r>
      <w:r w:rsidRPr="00C46F7F">
        <w:rPr>
          <w:sz w:val="28"/>
          <w:szCs w:val="28"/>
          <w:lang w:val="en-US"/>
        </w:rPr>
        <w:t>T</w:t>
      </w:r>
      <w:r w:rsidRPr="00C46F7F">
        <w:rPr>
          <w:sz w:val="28"/>
          <w:szCs w:val="28"/>
          <w:vertAlign w:val="subscript"/>
        </w:rPr>
        <w:t xml:space="preserve">1/2 </w:t>
      </w:r>
      <w:r w:rsidRPr="00C46F7F">
        <w:rPr>
          <w:sz w:val="28"/>
          <w:szCs w:val="28"/>
        </w:rPr>
        <w:t>в первой фазе 2-3 ч, во второй 12-96 ч.</w:t>
      </w:r>
    </w:p>
    <w:p w:rsidR="00406034" w:rsidRPr="00C46F7F" w:rsidRDefault="00406034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 xml:space="preserve">Особые группы пациентов </w:t>
      </w:r>
    </w:p>
    <w:p w:rsidR="001D1A04" w:rsidRPr="00C46F7F" w:rsidRDefault="001D1A04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При циррозе печени и </w:t>
      </w:r>
      <w:r w:rsidR="00096092" w:rsidRPr="00C46F7F">
        <w:rPr>
          <w:rFonts w:ascii="Times New Roman" w:hAnsi="Times New Roman"/>
          <w:sz w:val="28"/>
          <w:szCs w:val="28"/>
        </w:rPr>
        <w:t xml:space="preserve">хронической сердечной недостаточности </w:t>
      </w:r>
      <w:r w:rsidRPr="00C46F7F">
        <w:rPr>
          <w:rFonts w:ascii="Times New Roman" w:hAnsi="Times New Roman"/>
          <w:sz w:val="28"/>
          <w:szCs w:val="28"/>
        </w:rPr>
        <w:t xml:space="preserve"> продолжитель</w:t>
      </w:r>
      <w:r w:rsidR="003B413F" w:rsidRPr="00C46F7F">
        <w:rPr>
          <w:rFonts w:ascii="Times New Roman" w:hAnsi="Times New Roman"/>
          <w:sz w:val="28"/>
          <w:szCs w:val="28"/>
        </w:rPr>
        <w:t>ность периода полувыведения увеличивается без признаков кумуляции, вероятность которой выше при хронической почечной недостаточности и гиперкалиемии.</w:t>
      </w:r>
    </w:p>
    <w:p w:rsidR="00631C40" w:rsidRPr="00C46F7F" w:rsidRDefault="00631C40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6CC1" w:rsidRPr="00C46F7F" w:rsidRDefault="00756CC1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Indication"/>
      <w:r w:rsidRPr="00C46F7F">
        <w:rPr>
          <w:b/>
          <w:bCs/>
          <w:sz w:val="28"/>
          <w:szCs w:val="28"/>
        </w:rPr>
        <w:t>Показания к применению</w:t>
      </w:r>
      <w:bookmarkEnd w:id="1"/>
    </w:p>
    <w:p w:rsidR="003B413F" w:rsidRPr="00C46F7F" w:rsidRDefault="00FF7E94" w:rsidP="003075B7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C46F7F">
        <w:rPr>
          <w:bCs/>
          <w:sz w:val="28"/>
          <w:szCs w:val="28"/>
        </w:rPr>
        <w:t>Эссенциальная</w:t>
      </w:r>
      <w:proofErr w:type="spellEnd"/>
      <w:r w:rsidRPr="00C46F7F">
        <w:rPr>
          <w:bCs/>
          <w:sz w:val="28"/>
          <w:szCs w:val="28"/>
        </w:rPr>
        <w:t xml:space="preserve"> гипертензия (в составе комбинированной терапии).</w:t>
      </w:r>
    </w:p>
    <w:p w:rsidR="00FF7E94" w:rsidRPr="00C46F7F" w:rsidRDefault="00FF7E94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>Отечный синдром при хронической сердечной недостаточности (может применяться в монотерапии и в комбинации со стандартной терапией).</w:t>
      </w:r>
    </w:p>
    <w:p w:rsidR="00FF7E94" w:rsidRPr="00C46F7F" w:rsidRDefault="00FF7E94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>Состояния, при которых может обнаруживаться вторичный гиперальдостеронизм, включая цирроз печени, сопровождающийся асцитом и/или отеками, нефротический синдром, а также другие состояния, сопровождающиеся отеками.</w:t>
      </w:r>
    </w:p>
    <w:p w:rsidR="00FF7E94" w:rsidRPr="00C46F7F" w:rsidRDefault="00FF7E94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 xml:space="preserve">Гипокалиемия/гипомагниемия (в качестве вспомогательного средства для ее профилактики во время лечения диуретиками и при невозможности </w:t>
      </w:r>
      <w:proofErr w:type="gramStart"/>
      <w:r w:rsidRPr="00C46F7F">
        <w:rPr>
          <w:bCs/>
          <w:sz w:val="28"/>
          <w:szCs w:val="28"/>
        </w:rPr>
        <w:t>применения других способов коррекции содержания калия</w:t>
      </w:r>
      <w:proofErr w:type="gramEnd"/>
      <w:r w:rsidRPr="00C46F7F">
        <w:rPr>
          <w:bCs/>
          <w:sz w:val="28"/>
          <w:szCs w:val="28"/>
        </w:rPr>
        <w:t>).</w:t>
      </w:r>
    </w:p>
    <w:p w:rsidR="00FF7E94" w:rsidRPr="00C46F7F" w:rsidRDefault="00FF7E94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 xml:space="preserve">Первичный гиперальдостеронизм (синдром </w:t>
      </w:r>
      <w:proofErr w:type="spellStart"/>
      <w:r w:rsidRPr="00C46F7F">
        <w:rPr>
          <w:bCs/>
          <w:sz w:val="28"/>
          <w:szCs w:val="28"/>
        </w:rPr>
        <w:t>Конна</w:t>
      </w:r>
      <w:proofErr w:type="spellEnd"/>
      <w:r w:rsidRPr="00C46F7F">
        <w:rPr>
          <w:bCs/>
          <w:sz w:val="28"/>
          <w:szCs w:val="28"/>
        </w:rPr>
        <w:t>)</w:t>
      </w:r>
      <w:r w:rsidR="002A6A12" w:rsidRPr="00C46F7F">
        <w:rPr>
          <w:bCs/>
          <w:sz w:val="28"/>
          <w:szCs w:val="28"/>
        </w:rPr>
        <w:t xml:space="preserve"> – для короткого предоперационного курса лечения.</w:t>
      </w:r>
    </w:p>
    <w:p w:rsidR="002A6A12" w:rsidRPr="00C46F7F" w:rsidRDefault="002A6A12" w:rsidP="003075B7">
      <w:pPr>
        <w:spacing w:line="360" w:lineRule="auto"/>
        <w:jc w:val="both"/>
        <w:rPr>
          <w:bCs/>
          <w:sz w:val="28"/>
          <w:szCs w:val="28"/>
        </w:rPr>
      </w:pPr>
      <w:r w:rsidRPr="00C46F7F">
        <w:rPr>
          <w:bCs/>
          <w:sz w:val="28"/>
          <w:szCs w:val="28"/>
        </w:rPr>
        <w:t>Для установления диагноза первично</w:t>
      </w:r>
      <w:r w:rsidR="009A1B89" w:rsidRPr="00C46F7F">
        <w:rPr>
          <w:bCs/>
          <w:sz w:val="28"/>
          <w:szCs w:val="28"/>
        </w:rPr>
        <w:t>го</w:t>
      </w:r>
      <w:r w:rsidRPr="00C46F7F">
        <w:rPr>
          <w:bCs/>
          <w:sz w:val="28"/>
          <w:szCs w:val="28"/>
        </w:rPr>
        <w:t xml:space="preserve"> гиперальдостеронизма.</w:t>
      </w:r>
    </w:p>
    <w:p w:rsidR="0044716B" w:rsidRPr="00C46F7F" w:rsidRDefault="0044716B" w:rsidP="003075B7">
      <w:pPr>
        <w:spacing w:line="360" w:lineRule="auto"/>
        <w:jc w:val="both"/>
        <w:rPr>
          <w:bCs/>
          <w:sz w:val="28"/>
          <w:szCs w:val="28"/>
        </w:rPr>
      </w:pPr>
    </w:p>
    <w:p w:rsidR="005E396D" w:rsidRPr="00C46F7F" w:rsidRDefault="005E396D" w:rsidP="003075B7">
      <w:pPr>
        <w:spacing w:line="360" w:lineRule="auto"/>
        <w:jc w:val="both"/>
        <w:rPr>
          <w:bCs/>
          <w:sz w:val="28"/>
          <w:szCs w:val="28"/>
        </w:rPr>
      </w:pPr>
    </w:p>
    <w:p w:rsidR="002857BF" w:rsidRPr="00C46F7F" w:rsidRDefault="002857BF" w:rsidP="003075B7">
      <w:pPr>
        <w:pStyle w:val="a7"/>
        <w:spacing w:line="360" w:lineRule="auto"/>
        <w:jc w:val="both"/>
      </w:pPr>
      <w:r w:rsidRPr="00C46F7F">
        <w:rPr>
          <w:b/>
        </w:rPr>
        <w:lastRenderedPageBreak/>
        <w:t>Противопоказания</w:t>
      </w:r>
    </w:p>
    <w:p w:rsidR="002A6A12" w:rsidRPr="00C46F7F" w:rsidRDefault="002A6A12" w:rsidP="003075B7">
      <w:pPr>
        <w:spacing w:line="360" w:lineRule="auto"/>
        <w:jc w:val="both"/>
        <w:rPr>
          <w:sz w:val="28"/>
          <w:szCs w:val="28"/>
        </w:rPr>
      </w:pPr>
      <w:bookmarkStart w:id="2" w:name="Warning"/>
      <w:proofErr w:type="gramStart"/>
      <w:r w:rsidRPr="00C46F7F">
        <w:rPr>
          <w:bCs/>
          <w:sz w:val="28"/>
          <w:szCs w:val="28"/>
        </w:rPr>
        <w:t xml:space="preserve">Повышенная чувствительность к компонентам препарата, болезнь </w:t>
      </w:r>
      <w:proofErr w:type="spellStart"/>
      <w:r w:rsidRPr="00C46F7F">
        <w:rPr>
          <w:bCs/>
          <w:sz w:val="28"/>
          <w:szCs w:val="28"/>
        </w:rPr>
        <w:t>Аддисона</w:t>
      </w:r>
      <w:proofErr w:type="spellEnd"/>
      <w:r w:rsidRPr="00C46F7F">
        <w:rPr>
          <w:bCs/>
          <w:sz w:val="28"/>
          <w:szCs w:val="28"/>
        </w:rPr>
        <w:t xml:space="preserve">, гиперкалиемия, гипонатриемия, тяжелая почечная недостаточность (клиренс креатинина менее 10 мл/мин), анурия, одновременное применение </w:t>
      </w:r>
      <w:proofErr w:type="spellStart"/>
      <w:r w:rsidRPr="00C46F7F">
        <w:rPr>
          <w:bCs/>
          <w:sz w:val="28"/>
          <w:szCs w:val="28"/>
        </w:rPr>
        <w:t>эплеренона</w:t>
      </w:r>
      <w:proofErr w:type="spellEnd"/>
      <w:r w:rsidRPr="00C46F7F">
        <w:rPr>
          <w:bCs/>
          <w:sz w:val="28"/>
          <w:szCs w:val="28"/>
        </w:rPr>
        <w:t xml:space="preserve"> и других калийсберегающих диуретиков, препаратов калия, берем</w:t>
      </w:r>
      <w:r w:rsidR="009A1B89" w:rsidRPr="00C46F7F">
        <w:rPr>
          <w:bCs/>
          <w:sz w:val="28"/>
          <w:szCs w:val="28"/>
        </w:rPr>
        <w:t>е</w:t>
      </w:r>
      <w:r w:rsidRPr="00C46F7F">
        <w:rPr>
          <w:bCs/>
          <w:sz w:val="28"/>
          <w:szCs w:val="28"/>
        </w:rPr>
        <w:t xml:space="preserve">нность и период </w:t>
      </w:r>
      <w:r w:rsidR="009A1B89" w:rsidRPr="00C46F7F">
        <w:rPr>
          <w:bCs/>
          <w:sz w:val="28"/>
          <w:szCs w:val="28"/>
        </w:rPr>
        <w:t>грудного вскармливания</w:t>
      </w:r>
      <w:r w:rsidRPr="00C46F7F">
        <w:rPr>
          <w:bCs/>
          <w:sz w:val="28"/>
          <w:szCs w:val="28"/>
        </w:rPr>
        <w:t xml:space="preserve">, детский возраст до 3 лет (в связи с твердой лекарственной формой), </w:t>
      </w:r>
      <w:r w:rsidRPr="00C46F7F">
        <w:rPr>
          <w:sz w:val="28"/>
          <w:szCs w:val="28"/>
        </w:rPr>
        <w:t xml:space="preserve">непереносимость лактозы, дефицит </w:t>
      </w:r>
      <w:proofErr w:type="spellStart"/>
      <w:r w:rsidRPr="00C46F7F">
        <w:rPr>
          <w:sz w:val="28"/>
          <w:szCs w:val="28"/>
        </w:rPr>
        <w:t>лактазы</w:t>
      </w:r>
      <w:proofErr w:type="spellEnd"/>
      <w:r w:rsidRPr="00C46F7F">
        <w:rPr>
          <w:sz w:val="28"/>
          <w:szCs w:val="28"/>
        </w:rPr>
        <w:t xml:space="preserve">, синдром </w:t>
      </w:r>
      <w:proofErr w:type="spellStart"/>
      <w:r w:rsidRPr="00C46F7F">
        <w:rPr>
          <w:sz w:val="28"/>
          <w:szCs w:val="28"/>
        </w:rPr>
        <w:t>глюкозо-галактозной</w:t>
      </w:r>
      <w:proofErr w:type="spellEnd"/>
      <w:r w:rsidRPr="00C46F7F">
        <w:rPr>
          <w:sz w:val="28"/>
          <w:szCs w:val="28"/>
        </w:rPr>
        <w:t xml:space="preserve"> мальабсорбции (препарат содержит лактозу)</w:t>
      </w:r>
      <w:r w:rsidR="00044375">
        <w:rPr>
          <w:sz w:val="28"/>
          <w:szCs w:val="28"/>
        </w:rPr>
        <w:t>.</w:t>
      </w:r>
      <w:proofErr w:type="gramEnd"/>
    </w:p>
    <w:p w:rsidR="00AB156B" w:rsidRPr="00C46F7F" w:rsidRDefault="00AB156B" w:rsidP="003075B7">
      <w:pPr>
        <w:spacing w:line="360" w:lineRule="auto"/>
        <w:jc w:val="both"/>
        <w:rPr>
          <w:bCs/>
          <w:sz w:val="28"/>
          <w:szCs w:val="28"/>
        </w:rPr>
      </w:pPr>
    </w:p>
    <w:p w:rsidR="002857BF" w:rsidRPr="00C46F7F" w:rsidRDefault="002857BF" w:rsidP="003075B7">
      <w:pPr>
        <w:spacing w:line="360" w:lineRule="auto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С осторожностью</w:t>
      </w:r>
      <w:bookmarkEnd w:id="2"/>
    </w:p>
    <w:p w:rsidR="002A6A12" w:rsidRPr="00C46F7F" w:rsidRDefault="002A6A12" w:rsidP="003075B7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C46F7F">
        <w:rPr>
          <w:bCs/>
          <w:sz w:val="28"/>
          <w:szCs w:val="28"/>
        </w:rPr>
        <w:t>Гиперкальциемия, метаболический ацидоз</w:t>
      </w:r>
      <w:r w:rsidR="00641591" w:rsidRPr="00C46F7F">
        <w:rPr>
          <w:bCs/>
          <w:sz w:val="28"/>
          <w:szCs w:val="28"/>
        </w:rPr>
        <w:t>;</w:t>
      </w:r>
      <w:r w:rsidRPr="00C46F7F">
        <w:rPr>
          <w:bCs/>
          <w:sz w:val="28"/>
          <w:szCs w:val="28"/>
        </w:rPr>
        <w:t xml:space="preserve"> атриовент</w:t>
      </w:r>
      <w:r w:rsidR="00670124" w:rsidRPr="00C46F7F">
        <w:rPr>
          <w:bCs/>
          <w:sz w:val="28"/>
          <w:szCs w:val="28"/>
        </w:rPr>
        <w:t>р</w:t>
      </w:r>
      <w:r w:rsidRPr="00C46F7F">
        <w:rPr>
          <w:bCs/>
          <w:sz w:val="28"/>
          <w:szCs w:val="28"/>
        </w:rPr>
        <w:t>икулярная блокада (гиперкалиемия способствует ее усилению</w:t>
      </w:r>
      <w:r w:rsidR="00901161" w:rsidRPr="00C46F7F">
        <w:rPr>
          <w:bCs/>
          <w:sz w:val="28"/>
          <w:szCs w:val="28"/>
        </w:rPr>
        <w:t>)</w:t>
      </w:r>
      <w:r w:rsidRPr="00C46F7F">
        <w:rPr>
          <w:bCs/>
          <w:sz w:val="28"/>
          <w:szCs w:val="28"/>
        </w:rPr>
        <w:t>; диабетическая нефропатия</w:t>
      </w:r>
      <w:r w:rsidR="009A1B89" w:rsidRPr="00C46F7F">
        <w:rPr>
          <w:bCs/>
          <w:sz w:val="28"/>
          <w:szCs w:val="28"/>
        </w:rPr>
        <w:t>, сахарный диабет (при подтвержденной или предполагаемой почечной недостаточности</w:t>
      </w:r>
      <w:r w:rsidR="0064781F" w:rsidRPr="00C46F7F">
        <w:rPr>
          <w:bCs/>
          <w:sz w:val="28"/>
          <w:szCs w:val="28"/>
        </w:rPr>
        <w:t>)</w:t>
      </w:r>
      <w:r w:rsidRPr="00C46F7F">
        <w:rPr>
          <w:bCs/>
          <w:sz w:val="28"/>
          <w:szCs w:val="28"/>
        </w:rPr>
        <w:t xml:space="preserve">; хирургические вмешательства при проведении </w:t>
      </w:r>
      <w:r w:rsidR="00641591" w:rsidRPr="00C46F7F">
        <w:rPr>
          <w:bCs/>
          <w:sz w:val="28"/>
          <w:szCs w:val="28"/>
        </w:rPr>
        <w:t xml:space="preserve">местной и общей </w:t>
      </w:r>
      <w:r w:rsidRPr="00C46F7F">
        <w:rPr>
          <w:bCs/>
          <w:sz w:val="28"/>
          <w:szCs w:val="28"/>
        </w:rPr>
        <w:t xml:space="preserve">анестезии; </w:t>
      </w:r>
      <w:r w:rsidR="00901161" w:rsidRPr="00C46F7F">
        <w:rPr>
          <w:bCs/>
          <w:sz w:val="28"/>
          <w:szCs w:val="28"/>
        </w:rPr>
        <w:t xml:space="preserve">гинекомастия; </w:t>
      </w:r>
      <w:r w:rsidRPr="00C46F7F">
        <w:rPr>
          <w:bCs/>
          <w:sz w:val="28"/>
          <w:szCs w:val="28"/>
        </w:rPr>
        <w:t xml:space="preserve">прием лекарственных средств, вызывающих гинекомастию; </w:t>
      </w:r>
      <w:r w:rsidR="000406B3" w:rsidRPr="00C46F7F">
        <w:rPr>
          <w:bCs/>
          <w:sz w:val="28"/>
          <w:szCs w:val="28"/>
        </w:rPr>
        <w:t>печеночная недостаточность, цирроз печени</w:t>
      </w:r>
      <w:r w:rsidR="00901161" w:rsidRPr="00C46F7F">
        <w:rPr>
          <w:bCs/>
          <w:sz w:val="28"/>
          <w:szCs w:val="28"/>
        </w:rPr>
        <w:t>; нарушение менструального цикла; пожилой возраст</w:t>
      </w:r>
      <w:r w:rsidR="000406B3" w:rsidRPr="00C46F7F">
        <w:rPr>
          <w:bCs/>
          <w:sz w:val="28"/>
          <w:szCs w:val="28"/>
        </w:rPr>
        <w:t>.</w:t>
      </w:r>
      <w:proofErr w:type="gramEnd"/>
    </w:p>
    <w:p w:rsidR="003075B7" w:rsidRPr="00C46F7F" w:rsidRDefault="003075B7" w:rsidP="003075B7">
      <w:pPr>
        <w:spacing w:line="360" w:lineRule="auto"/>
        <w:jc w:val="both"/>
        <w:rPr>
          <w:bCs/>
          <w:sz w:val="28"/>
          <w:szCs w:val="28"/>
        </w:rPr>
      </w:pPr>
    </w:p>
    <w:p w:rsidR="00B702F2" w:rsidRPr="00C46F7F" w:rsidRDefault="00E3021F" w:rsidP="003075B7">
      <w:pPr>
        <w:spacing w:line="360" w:lineRule="auto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t>Применение при б</w:t>
      </w:r>
      <w:r w:rsidR="00B702F2" w:rsidRPr="00C46F7F">
        <w:rPr>
          <w:b/>
          <w:sz w:val="28"/>
          <w:szCs w:val="28"/>
        </w:rPr>
        <w:t>еременност</w:t>
      </w:r>
      <w:r w:rsidRPr="00C46F7F">
        <w:rPr>
          <w:b/>
          <w:sz w:val="28"/>
          <w:szCs w:val="28"/>
        </w:rPr>
        <w:t>и</w:t>
      </w:r>
      <w:r w:rsidR="00B702F2" w:rsidRPr="00C46F7F">
        <w:rPr>
          <w:b/>
          <w:sz w:val="28"/>
          <w:szCs w:val="28"/>
        </w:rPr>
        <w:t xml:space="preserve"> и период грудного вскармливания</w:t>
      </w:r>
    </w:p>
    <w:p w:rsidR="00004F6D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Применение препарата </w:t>
      </w:r>
      <w:r w:rsidR="004C516E" w:rsidRPr="00C46F7F">
        <w:rPr>
          <w:rFonts w:ascii="Times New Roman" w:hAnsi="Times New Roman"/>
          <w:sz w:val="28"/>
          <w:szCs w:val="28"/>
        </w:rPr>
        <w:t xml:space="preserve">СПИРОНОЛАКТОН </w:t>
      </w:r>
      <w:r w:rsidRPr="00C46F7F">
        <w:rPr>
          <w:rFonts w:ascii="Times New Roman" w:hAnsi="Times New Roman"/>
          <w:sz w:val="28"/>
          <w:szCs w:val="28"/>
        </w:rPr>
        <w:t>противопоказано при беременности и в период груд</w:t>
      </w:r>
      <w:r w:rsidR="00874CD2" w:rsidRPr="00C46F7F">
        <w:rPr>
          <w:rFonts w:ascii="Times New Roman" w:hAnsi="Times New Roman"/>
          <w:sz w:val="28"/>
          <w:szCs w:val="28"/>
        </w:rPr>
        <w:t>ного вскармливания</w:t>
      </w:r>
      <w:r w:rsidRPr="00C46F7F">
        <w:rPr>
          <w:rFonts w:ascii="Times New Roman" w:hAnsi="Times New Roman"/>
          <w:sz w:val="28"/>
          <w:szCs w:val="28"/>
        </w:rPr>
        <w:t>.</w:t>
      </w:r>
      <w:r w:rsidR="00004F6D" w:rsidRPr="00C46F7F">
        <w:rPr>
          <w:rFonts w:ascii="Times New Roman" w:hAnsi="Times New Roman"/>
          <w:sz w:val="28"/>
          <w:szCs w:val="28"/>
        </w:rPr>
        <w:t xml:space="preserve"> 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Сп</w:t>
      </w:r>
      <w:r w:rsidR="00004F6D" w:rsidRPr="00C46F7F">
        <w:rPr>
          <w:rFonts w:ascii="Times New Roman" w:hAnsi="Times New Roman"/>
          <w:sz w:val="28"/>
          <w:szCs w:val="28"/>
        </w:rPr>
        <w:t>и</w:t>
      </w:r>
      <w:r w:rsidRPr="00C46F7F">
        <w:rPr>
          <w:rFonts w:ascii="Times New Roman" w:hAnsi="Times New Roman"/>
          <w:sz w:val="28"/>
          <w:szCs w:val="28"/>
        </w:rPr>
        <w:t>ронолактон и его метаболиты могут проникать через плацентарный барьер.</w:t>
      </w:r>
      <w:r w:rsidR="00004F6D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 xml:space="preserve">Метаболиты спиронолактона обнаруживаются в грудном молоке. </w:t>
      </w:r>
      <w:r w:rsidR="00004F6D" w:rsidRPr="00C46F7F">
        <w:rPr>
          <w:rFonts w:ascii="Times New Roman" w:hAnsi="Times New Roman"/>
          <w:sz w:val="28"/>
          <w:szCs w:val="28"/>
        </w:rPr>
        <w:t>П</w:t>
      </w:r>
      <w:r w:rsidRPr="00C46F7F">
        <w:rPr>
          <w:rFonts w:ascii="Times New Roman" w:hAnsi="Times New Roman"/>
          <w:sz w:val="28"/>
          <w:szCs w:val="28"/>
        </w:rPr>
        <w:t>ри необходимости</w:t>
      </w:r>
      <w:r w:rsidR="00004F6D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>применения препарата в период грудного вскармливания, кормление грудью следует прекратить</w:t>
      </w:r>
      <w:r w:rsidR="004C516E" w:rsidRPr="00C46F7F">
        <w:rPr>
          <w:rFonts w:ascii="Times New Roman" w:hAnsi="Times New Roman"/>
          <w:sz w:val="28"/>
          <w:szCs w:val="28"/>
        </w:rPr>
        <w:t>.</w:t>
      </w:r>
    </w:p>
    <w:p w:rsidR="003075B7" w:rsidRPr="00C46F7F" w:rsidRDefault="003075B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57BF" w:rsidRPr="00C46F7F" w:rsidRDefault="00E3021F" w:rsidP="003075B7">
      <w:pPr>
        <w:spacing w:line="360" w:lineRule="auto"/>
        <w:rPr>
          <w:b/>
          <w:bCs/>
          <w:sz w:val="28"/>
          <w:szCs w:val="28"/>
        </w:rPr>
      </w:pPr>
      <w:r w:rsidRPr="00C46F7F">
        <w:rPr>
          <w:b/>
          <w:bCs/>
          <w:sz w:val="28"/>
          <w:szCs w:val="28"/>
        </w:rPr>
        <w:t>Способ применения и дозы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Внутрь.</w:t>
      </w:r>
      <w:r w:rsidR="00B67FC0" w:rsidRPr="00C46F7F">
        <w:rPr>
          <w:rFonts w:ascii="Times New Roman" w:hAnsi="Times New Roman"/>
          <w:sz w:val="28"/>
          <w:szCs w:val="28"/>
        </w:rPr>
        <w:t xml:space="preserve"> Для обеспечения указанных ниже режимов дозирования при необходимости применения спиронолактона в дозе 25 мг следует назначать </w:t>
      </w:r>
      <w:r w:rsidR="00B67FC0" w:rsidRPr="00C46F7F">
        <w:rPr>
          <w:rFonts w:ascii="Times New Roman" w:hAnsi="Times New Roman"/>
          <w:sz w:val="28"/>
          <w:szCs w:val="28"/>
        </w:rPr>
        <w:lastRenderedPageBreak/>
        <w:t>препараты других производителей в лекарственной форме «таблетки» или «капсулы» в дозировке 25 мг.</w:t>
      </w:r>
    </w:p>
    <w:p w:rsidR="00AB256A" w:rsidRPr="00C46F7F" w:rsidRDefault="00AB256A" w:rsidP="003075B7">
      <w:pPr>
        <w:pStyle w:val="ab"/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46F7F">
        <w:rPr>
          <w:rFonts w:ascii="Times New Roman" w:hAnsi="Times New Roman"/>
          <w:i/>
          <w:sz w:val="28"/>
          <w:szCs w:val="28"/>
        </w:rPr>
        <w:t>Эссенциальная</w:t>
      </w:r>
      <w:proofErr w:type="spellEnd"/>
      <w:r w:rsidRPr="00C46F7F">
        <w:rPr>
          <w:rFonts w:ascii="Times New Roman" w:hAnsi="Times New Roman"/>
          <w:i/>
          <w:sz w:val="28"/>
          <w:szCs w:val="28"/>
        </w:rPr>
        <w:t xml:space="preserve"> гипертензия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Суточная доза для взрослых обычно составляет 50-100 мг однократно и может быть увеличена до 200 мг, при этом увеличивать дозу следует постепенно, 1 раз в 2 недели. Чтобы добиться адекватного ответа на терапию, препарат необходимо принимать не менее 2 недель. При необходимости проводят корректировку дозы.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 xml:space="preserve">Идиопатический гиперальдостеронизм </w:t>
      </w:r>
    </w:p>
    <w:p w:rsidR="00AB256A" w:rsidRPr="00C46F7F" w:rsidRDefault="0064781F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Препарат н</w:t>
      </w:r>
      <w:r w:rsidR="00AB256A" w:rsidRPr="00C46F7F">
        <w:rPr>
          <w:rFonts w:ascii="Times New Roman" w:hAnsi="Times New Roman"/>
          <w:sz w:val="28"/>
          <w:szCs w:val="28"/>
        </w:rPr>
        <w:t xml:space="preserve">азначают </w:t>
      </w:r>
      <w:r w:rsidRPr="00C46F7F">
        <w:rPr>
          <w:rFonts w:ascii="Times New Roman" w:hAnsi="Times New Roman"/>
          <w:sz w:val="28"/>
          <w:szCs w:val="28"/>
        </w:rPr>
        <w:t xml:space="preserve">в дозе </w:t>
      </w:r>
      <w:r w:rsidR="00AB256A" w:rsidRPr="00C46F7F">
        <w:rPr>
          <w:rFonts w:ascii="Times New Roman" w:hAnsi="Times New Roman"/>
          <w:sz w:val="28"/>
          <w:szCs w:val="28"/>
        </w:rPr>
        <w:t>100-400 мг/</w:t>
      </w:r>
      <w:proofErr w:type="spellStart"/>
      <w:r w:rsidR="00AB256A"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="00AB256A" w:rsidRPr="00C46F7F">
        <w:rPr>
          <w:rFonts w:ascii="Times New Roman" w:hAnsi="Times New Roman"/>
          <w:sz w:val="28"/>
          <w:szCs w:val="28"/>
        </w:rPr>
        <w:t>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Выраженный гиперальдостеронизм и гипокалиемия</w:t>
      </w:r>
    </w:p>
    <w:p w:rsidR="00AB256A" w:rsidRPr="00C46F7F" w:rsidRDefault="0064781F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Препарат назначают в дозе </w:t>
      </w:r>
      <w:r w:rsidR="00AB256A" w:rsidRPr="00C46F7F">
        <w:rPr>
          <w:rFonts w:ascii="Times New Roman" w:hAnsi="Times New Roman"/>
          <w:sz w:val="28"/>
          <w:szCs w:val="28"/>
        </w:rPr>
        <w:t>300 мг/</w:t>
      </w:r>
      <w:proofErr w:type="spellStart"/>
      <w:r w:rsidR="00AB256A"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="00AB256A" w:rsidRPr="00C46F7F">
        <w:rPr>
          <w:rFonts w:ascii="Times New Roman" w:hAnsi="Times New Roman"/>
          <w:sz w:val="28"/>
          <w:szCs w:val="28"/>
        </w:rPr>
        <w:t xml:space="preserve"> (максимально 400 мг/</w:t>
      </w:r>
      <w:proofErr w:type="spellStart"/>
      <w:r w:rsidR="00AB256A"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="00AB256A" w:rsidRPr="00C46F7F">
        <w:rPr>
          <w:rFonts w:ascii="Times New Roman" w:hAnsi="Times New Roman"/>
          <w:sz w:val="28"/>
          <w:szCs w:val="28"/>
        </w:rPr>
        <w:t>) за 2-3 приема</w:t>
      </w:r>
      <w:r w:rsidRPr="00C46F7F">
        <w:rPr>
          <w:rFonts w:ascii="Times New Roman" w:hAnsi="Times New Roman"/>
          <w:sz w:val="28"/>
          <w:szCs w:val="28"/>
        </w:rPr>
        <w:t>;</w:t>
      </w:r>
      <w:r w:rsidR="00AB256A" w:rsidRPr="00C46F7F">
        <w:rPr>
          <w:rFonts w:ascii="Times New Roman" w:hAnsi="Times New Roman"/>
          <w:sz w:val="28"/>
          <w:szCs w:val="28"/>
        </w:rPr>
        <w:t xml:space="preserve"> при улучшении состояния дозу постепенно снижают до 25 мг/</w:t>
      </w:r>
      <w:proofErr w:type="spellStart"/>
      <w:r w:rsidR="00AB256A"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="00AB256A" w:rsidRPr="00C46F7F">
        <w:rPr>
          <w:rFonts w:ascii="Times New Roman" w:hAnsi="Times New Roman"/>
          <w:sz w:val="28"/>
          <w:szCs w:val="28"/>
        </w:rPr>
        <w:t>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Гипокалиемия и/или гипомагниемия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При гипокалиеми</w:t>
      </w:r>
      <w:r w:rsidR="00874CD2" w:rsidRPr="00C46F7F">
        <w:rPr>
          <w:rFonts w:ascii="Times New Roman" w:hAnsi="Times New Roman"/>
          <w:sz w:val="28"/>
          <w:szCs w:val="28"/>
        </w:rPr>
        <w:t>и</w:t>
      </w:r>
      <w:r w:rsidRPr="00C46F7F">
        <w:rPr>
          <w:rFonts w:ascii="Times New Roman" w:hAnsi="Times New Roman"/>
          <w:sz w:val="28"/>
          <w:szCs w:val="28"/>
        </w:rPr>
        <w:t xml:space="preserve"> и/или гипомагниемии, вызванных терапией диуретиками, назначают препарат в дозе 25-100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>, однократно или в несколько приёмов. Максимальная суточная доза 400 мг, если препараты калия для приема внутрь или другие методы восполнения его дефицита неэффективны.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Диагностика и лечение первичного гиперальдостеронизма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В качестве диагностического средства</w:t>
      </w:r>
      <w:r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i/>
          <w:sz w:val="28"/>
          <w:szCs w:val="28"/>
        </w:rPr>
        <w:t>при коротком диагностическом тесте:</w:t>
      </w:r>
      <w:r w:rsidRPr="00C46F7F">
        <w:rPr>
          <w:rFonts w:ascii="Times New Roman" w:hAnsi="Times New Roman"/>
          <w:sz w:val="28"/>
          <w:szCs w:val="28"/>
        </w:rPr>
        <w:t xml:space="preserve"> в течение 4 дней по 400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>, распределив на несколько приемов в день. При увеличении содержания калия в крови во время приема препарата и снижении после отмены его можно предполагать наличие первичного гиперальдостеронизма.</w:t>
      </w:r>
    </w:p>
    <w:p w:rsidR="002A6A12" w:rsidRPr="00C46F7F" w:rsidRDefault="00AB256A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i/>
          <w:sz w:val="28"/>
          <w:szCs w:val="28"/>
        </w:rPr>
        <w:t>При длительном диагностическом тесте</w:t>
      </w:r>
      <w:r w:rsidRPr="00C46F7F">
        <w:rPr>
          <w:sz w:val="28"/>
          <w:szCs w:val="28"/>
        </w:rPr>
        <w:t xml:space="preserve">: в той же дозе в течение 3-4 недель. При достижении коррекции гипокалиемии и артериальной гипертензии можно предполагать наличие </w:t>
      </w:r>
      <w:proofErr w:type="gramStart"/>
      <w:r w:rsidRPr="00C46F7F">
        <w:rPr>
          <w:sz w:val="28"/>
          <w:szCs w:val="28"/>
        </w:rPr>
        <w:t>первичного</w:t>
      </w:r>
      <w:proofErr w:type="gramEnd"/>
      <w:r w:rsidRPr="00C46F7F">
        <w:rPr>
          <w:sz w:val="28"/>
          <w:szCs w:val="28"/>
        </w:rPr>
        <w:t xml:space="preserve"> гиперальдостеронизма.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 xml:space="preserve">Короткий курс предоперационной терапии </w:t>
      </w:r>
      <w:proofErr w:type="gramStart"/>
      <w:r w:rsidRPr="00C46F7F">
        <w:rPr>
          <w:rFonts w:ascii="Times New Roman" w:hAnsi="Times New Roman"/>
          <w:i/>
          <w:sz w:val="28"/>
          <w:szCs w:val="28"/>
        </w:rPr>
        <w:t>первичного</w:t>
      </w:r>
      <w:proofErr w:type="gramEnd"/>
      <w:r w:rsidRPr="00C46F7F">
        <w:rPr>
          <w:rFonts w:ascii="Times New Roman" w:hAnsi="Times New Roman"/>
          <w:i/>
          <w:sz w:val="28"/>
          <w:szCs w:val="28"/>
        </w:rPr>
        <w:t xml:space="preserve"> гиперальдостеронизма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lastRenderedPageBreak/>
        <w:t xml:space="preserve">После того как диагноз гиперальдостеронизма установлен с помощью более точных диагностических методов, препарат </w:t>
      </w:r>
      <w:r w:rsidR="004C516E" w:rsidRPr="00C46F7F">
        <w:rPr>
          <w:rFonts w:ascii="Times New Roman" w:hAnsi="Times New Roman"/>
          <w:sz w:val="28"/>
          <w:szCs w:val="28"/>
        </w:rPr>
        <w:t xml:space="preserve">СПИРОНОЛАКТОН </w:t>
      </w:r>
      <w:r w:rsidRPr="00C46F7F">
        <w:rPr>
          <w:rFonts w:ascii="Times New Roman" w:hAnsi="Times New Roman"/>
          <w:sz w:val="28"/>
          <w:szCs w:val="28"/>
        </w:rPr>
        <w:t>следует принимать по 100-400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разделив на 1-4 приёма в сутки в течение всего периода подготовки к хирургическому вмешательству. Если хирургическое вмешательство не показано, то препарат </w:t>
      </w:r>
      <w:r w:rsidR="004C516E" w:rsidRPr="00C46F7F">
        <w:rPr>
          <w:rFonts w:ascii="Times New Roman" w:hAnsi="Times New Roman"/>
          <w:sz w:val="28"/>
          <w:szCs w:val="28"/>
        </w:rPr>
        <w:t xml:space="preserve">СПИРОНОЛАКТОН </w:t>
      </w:r>
      <w:r w:rsidRPr="00C46F7F">
        <w:rPr>
          <w:rFonts w:ascii="Times New Roman" w:hAnsi="Times New Roman"/>
          <w:sz w:val="28"/>
          <w:szCs w:val="28"/>
        </w:rPr>
        <w:t>применяется для проведения длительной поддерживающей терапии, при этом применяется наименьшая эффективная доза, которая подбирается индивидуально для каждого пациента.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Отеки на фоне нефротического синдрома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Суточная доза для взрослых обычно составляет 100-200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. Не выявлено влияния </w:t>
      </w:r>
      <w:r w:rsidR="009D05BA" w:rsidRPr="00C46F7F">
        <w:rPr>
          <w:rFonts w:ascii="Times New Roman" w:hAnsi="Times New Roman"/>
          <w:sz w:val="28"/>
          <w:szCs w:val="28"/>
        </w:rPr>
        <w:t xml:space="preserve">спиронолактона </w:t>
      </w:r>
      <w:r w:rsidRPr="00C46F7F">
        <w:rPr>
          <w:rFonts w:ascii="Times New Roman" w:hAnsi="Times New Roman"/>
          <w:sz w:val="28"/>
          <w:szCs w:val="28"/>
        </w:rPr>
        <w:t>на основной патологический процесс, и потому применение данного препарата рекомендуется только в тех случаях, когда другие виды терапии оказываются неэффективны.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Отечный синдром на фоне хронической сердечной недостаточности</w:t>
      </w:r>
    </w:p>
    <w:p w:rsidR="00004F6D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Ежедневно, в течение 5 дней по 100-200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в 2-3 приема, в комбинации с «петлевым» или тиазидным диуретиком. В зависимости от эффекта, суточную дозу уменьшают до 25 мг. Поддерживающая доза подбирается индивидуально. Максимальная доза 200 мг/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. 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Отеки на фоне цирроза печени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Если в моче соотношение ионов натрия и калия (</w:t>
      </w:r>
      <w:proofErr w:type="spellStart"/>
      <w:r w:rsidRPr="00C46F7F">
        <w:rPr>
          <w:rFonts w:ascii="Times New Roman" w:hAnsi="Times New Roman"/>
          <w:sz w:val="28"/>
          <w:szCs w:val="28"/>
        </w:rPr>
        <w:t>Na</w:t>
      </w:r>
      <w:proofErr w:type="spellEnd"/>
      <w:r w:rsidRPr="00C46F7F">
        <w:rPr>
          <w:rFonts w:ascii="Times New Roman" w:hAnsi="Times New Roman"/>
          <w:sz w:val="28"/>
          <w:szCs w:val="28"/>
        </w:rPr>
        <w:t>+/K+) превышают 1,0, то суточная доза для взрослых обычно составляет 100 мг. Если соотношение меньше 1</w:t>
      </w:r>
      <w:r w:rsidR="00004F6D" w:rsidRPr="00C46F7F">
        <w:rPr>
          <w:rFonts w:ascii="Times New Roman" w:hAnsi="Times New Roman"/>
          <w:sz w:val="28"/>
          <w:szCs w:val="28"/>
        </w:rPr>
        <w:t>,</w:t>
      </w:r>
      <w:r w:rsidRPr="00C46F7F">
        <w:rPr>
          <w:rFonts w:ascii="Times New Roman" w:hAnsi="Times New Roman"/>
          <w:sz w:val="28"/>
          <w:szCs w:val="28"/>
        </w:rPr>
        <w:t>0, то суточная доза для взрослых обычно равна 200-400 мг. Поддерживающая доза подбирается индивидуально.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Отеки у детей</w:t>
      </w:r>
    </w:p>
    <w:p w:rsidR="00AB256A" w:rsidRPr="00C46F7F" w:rsidRDefault="00AB256A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Начальная доза у детей старше 3 лет составляет 1</w:t>
      </w:r>
      <w:r w:rsidR="00901161" w:rsidRPr="00C46F7F">
        <w:rPr>
          <w:rFonts w:ascii="Times New Roman" w:hAnsi="Times New Roman"/>
          <w:sz w:val="28"/>
          <w:szCs w:val="28"/>
        </w:rPr>
        <w:t>,0</w:t>
      </w:r>
      <w:r w:rsidRPr="00C46F7F">
        <w:rPr>
          <w:rFonts w:ascii="Times New Roman" w:hAnsi="Times New Roman"/>
          <w:sz w:val="28"/>
          <w:szCs w:val="28"/>
        </w:rPr>
        <w:t>-3,3 мг/кг массы тела или 30</w:t>
      </w:r>
      <w:r w:rsidR="009D05BA" w:rsidRPr="00C46F7F">
        <w:rPr>
          <w:rFonts w:ascii="Times New Roman" w:hAnsi="Times New Roman"/>
          <w:sz w:val="28"/>
          <w:szCs w:val="28"/>
        </w:rPr>
        <w:t>-</w:t>
      </w:r>
      <w:r w:rsidRPr="00C46F7F">
        <w:rPr>
          <w:rFonts w:ascii="Times New Roman" w:hAnsi="Times New Roman"/>
          <w:sz w:val="28"/>
          <w:szCs w:val="28"/>
        </w:rPr>
        <w:t>90 мг/м</w:t>
      </w:r>
      <w:proofErr w:type="gramStart"/>
      <w:r w:rsidRPr="00C46F7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46F7F">
        <w:rPr>
          <w:rFonts w:ascii="Times New Roman" w:hAnsi="Times New Roman"/>
          <w:sz w:val="28"/>
          <w:szCs w:val="28"/>
        </w:rPr>
        <w:t>/</w:t>
      </w:r>
      <w:proofErr w:type="spellStart"/>
      <w:r w:rsidRPr="00C46F7F">
        <w:rPr>
          <w:rFonts w:ascii="Times New Roman" w:hAnsi="Times New Roman"/>
          <w:sz w:val="28"/>
          <w:szCs w:val="28"/>
        </w:rPr>
        <w:t>сут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в 1-4 приема. Через 5 дней дозу корректируют и при необходимости увеличивают в 3 раза по сравнению </w:t>
      </w:r>
      <w:proofErr w:type="gramStart"/>
      <w:r w:rsidRPr="00C46F7F">
        <w:rPr>
          <w:rFonts w:ascii="Times New Roman" w:hAnsi="Times New Roman"/>
          <w:sz w:val="28"/>
          <w:szCs w:val="28"/>
        </w:rPr>
        <w:t>с</w:t>
      </w:r>
      <w:proofErr w:type="gramEnd"/>
      <w:r w:rsidRPr="00C46F7F">
        <w:rPr>
          <w:rFonts w:ascii="Times New Roman" w:hAnsi="Times New Roman"/>
          <w:sz w:val="28"/>
          <w:szCs w:val="28"/>
        </w:rPr>
        <w:t xml:space="preserve"> первоначальной.</w:t>
      </w:r>
    </w:p>
    <w:p w:rsidR="003075B7" w:rsidRPr="00C46F7F" w:rsidRDefault="00901161" w:rsidP="003075B7">
      <w:pPr>
        <w:pStyle w:val="ab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Применение у пожилых пациентов</w:t>
      </w:r>
    </w:p>
    <w:p w:rsidR="00901161" w:rsidRPr="00C46F7F" w:rsidRDefault="00901161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lastRenderedPageBreak/>
        <w:t>Рекомендуется начинать лечение с минимальной дозы и титровать ее до достижения максимально необходимой дозы под контролем функции печени/почек.</w:t>
      </w:r>
    </w:p>
    <w:p w:rsidR="00901161" w:rsidRPr="00C46F7F" w:rsidRDefault="00901161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2F10" w:rsidRPr="00C46F7F" w:rsidRDefault="00392F10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Побочное действие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i/>
          <w:sz w:val="28"/>
          <w:szCs w:val="28"/>
        </w:rPr>
        <w:t>Нарушения со стороны крови и лимфатической системы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Агранулоцитоз, тромбоцитопения, </w:t>
      </w:r>
      <w:proofErr w:type="spellStart"/>
      <w:r w:rsidRPr="00C46F7F">
        <w:rPr>
          <w:rFonts w:ascii="Times New Roman" w:hAnsi="Times New Roman"/>
          <w:sz w:val="28"/>
          <w:szCs w:val="28"/>
        </w:rPr>
        <w:t>мегалобластоз</w:t>
      </w:r>
      <w:proofErr w:type="spellEnd"/>
      <w:r w:rsidR="002F27D7" w:rsidRPr="00C46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27D7" w:rsidRPr="00C46F7F">
        <w:rPr>
          <w:rFonts w:ascii="Times New Roman" w:hAnsi="Times New Roman"/>
          <w:sz w:val="28"/>
          <w:szCs w:val="28"/>
        </w:rPr>
        <w:t>эозинофилия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иммунной системы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К</w:t>
      </w:r>
      <w:r w:rsidR="002F27D7" w:rsidRPr="00C46F7F">
        <w:rPr>
          <w:rFonts w:ascii="Times New Roman" w:hAnsi="Times New Roman"/>
          <w:sz w:val="28"/>
          <w:szCs w:val="28"/>
        </w:rPr>
        <w:t>рапивница</w:t>
      </w:r>
      <w:r w:rsidRPr="00C46F7F">
        <w:rPr>
          <w:rFonts w:ascii="Times New Roman" w:hAnsi="Times New Roman"/>
          <w:sz w:val="28"/>
          <w:szCs w:val="28"/>
        </w:rPr>
        <w:t>.</w:t>
      </w:r>
    </w:p>
    <w:p w:rsidR="002A6583" w:rsidRPr="00C46F7F" w:rsidRDefault="002A6583" w:rsidP="002A6583">
      <w:pPr>
        <w:pStyle w:val="Default"/>
        <w:spacing w:line="360" w:lineRule="auto"/>
        <w:rPr>
          <w:i/>
        </w:rPr>
      </w:pPr>
      <w:r w:rsidRPr="00C46F7F">
        <w:rPr>
          <w:i/>
          <w:sz w:val="28"/>
          <w:szCs w:val="28"/>
        </w:rPr>
        <w:t>Нарушения со стороны эндокринной системы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Огрубение голоса, нарушение менструального цикла</w:t>
      </w:r>
      <w:r w:rsidR="002F27D7" w:rsidRPr="00C46F7F">
        <w:rPr>
          <w:rFonts w:ascii="Times New Roman" w:hAnsi="Times New Roman"/>
          <w:sz w:val="28"/>
          <w:szCs w:val="28"/>
        </w:rPr>
        <w:t>,</w:t>
      </w:r>
      <w:r w:rsidRPr="00C46F7F">
        <w:rPr>
          <w:rFonts w:ascii="Times New Roman" w:hAnsi="Times New Roman"/>
          <w:sz w:val="28"/>
          <w:szCs w:val="28"/>
        </w:rPr>
        <w:t xml:space="preserve"> дисменорея, аменорея, метроррагия в клим</w:t>
      </w:r>
      <w:r w:rsidR="002F27D7" w:rsidRPr="00C46F7F">
        <w:rPr>
          <w:rFonts w:ascii="Times New Roman" w:hAnsi="Times New Roman"/>
          <w:sz w:val="28"/>
          <w:szCs w:val="28"/>
        </w:rPr>
        <w:t>актерическом периоде, гирсутизм</w:t>
      </w:r>
      <w:r w:rsidRPr="00C46F7F">
        <w:rPr>
          <w:rFonts w:ascii="Times New Roman" w:hAnsi="Times New Roman"/>
          <w:sz w:val="28"/>
          <w:szCs w:val="28"/>
        </w:rPr>
        <w:t>.</w:t>
      </w:r>
    </w:p>
    <w:p w:rsidR="004C516E" w:rsidRPr="00C46F7F" w:rsidRDefault="004C516E" w:rsidP="003075B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нервной системы</w:t>
      </w:r>
    </w:p>
    <w:p w:rsidR="008719C7" w:rsidRPr="00C46F7F" w:rsidRDefault="0031573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F7F">
        <w:rPr>
          <w:rFonts w:ascii="Times New Roman" w:hAnsi="Times New Roman"/>
          <w:sz w:val="28"/>
          <w:szCs w:val="28"/>
        </w:rPr>
        <w:t>А</w:t>
      </w:r>
      <w:r w:rsidR="008719C7" w:rsidRPr="00C46F7F">
        <w:rPr>
          <w:rFonts w:ascii="Times New Roman" w:hAnsi="Times New Roman"/>
          <w:sz w:val="28"/>
          <w:szCs w:val="28"/>
        </w:rPr>
        <w:t>таксия, заторможенность, головокружение, головная боль, сонливость, летаргия, спутанность сознания, мышечный спазм.</w:t>
      </w:r>
      <w:proofErr w:type="gramEnd"/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дыхательной системы, органов грудной клетки и средостения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Одышка.</w:t>
      </w:r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 xml:space="preserve">Нарушения со стороны желудочно-кишечного тракта 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Тошнота, рвота, диарея, изъязвления и кровотечения из желудочно-кишечного тракта, гастрит, кишечная колика, боль в животе, запор.</w:t>
      </w:r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печени и желчевыводящих путей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Нарушения функции печени.</w:t>
      </w:r>
    </w:p>
    <w:p w:rsidR="004C516E" w:rsidRPr="00C46F7F" w:rsidRDefault="004C516E" w:rsidP="003075B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кожи и подкожных тканей</w:t>
      </w:r>
    </w:p>
    <w:p w:rsidR="008719C7" w:rsidRPr="00C46F7F" w:rsidRDefault="002F27D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Г</w:t>
      </w:r>
      <w:r w:rsidR="008719C7" w:rsidRPr="00C46F7F">
        <w:rPr>
          <w:rFonts w:ascii="Times New Roman" w:hAnsi="Times New Roman"/>
          <w:sz w:val="28"/>
          <w:szCs w:val="28"/>
        </w:rPr>
        <w:t>ипертрихоз</w:t>
      </w:r>
      <w:r w:rsidRPr="00C46F7F">
        <w:rPr>
          <w:rFonts w:ascii="Times New Roman" w:hAnsi="Times New Roman"/>
          <w:sz w:val="28"/>
          <w:szCs w:val="28"/>
        </w:rPr>
        <w:t xml:space="preserve">, кожный зуд, </w:t>
      </w:r>
      <w:proofErr w:type="spellStart"/>
      <w:r w:rsidRPr="00C46F7F">
        <w:rPr>
          <w:rFonts w:ascii="Times New Roman" w:hAnsi="Times New Roman"/>
          <w:sz w:val="28"/>
          <w:szCs w:val="28"/>
        </w:rPr>
        <w:t>макулопапулезная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6F7F">
        <w:rPr>
          <w:rFonts w:ascii="Times New Roman" w:hAnsi="Times New Roman"/>
          <w:sz w:val="28"/>
          <w:szCs w:val="28"/>
        </w:rPr>
        <w:t>эритематозная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сыпь, синдром Стивена-Джонсона, токсический </w:t>
      </w:r>
      <w:proofErr w:type="spellStart"/>
      <w:r w:rsidRPr="00C46F7F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F7F">
        <w:rPr>
          <w:rFonts w:ascii="Times New Roman" w:hAnsi="Times New Roman"/>
          <w:sz w:val="28"/>
          <w:szCs w:val="28"/>
        </w:rPr>
        <w:t>некролиз</w:t>
      </w:r>
      <w:proofErr w:type="spellEnd"/>
      <w:r w:rsidR="008719C7" w:rsidRPr="00C46F7F">
        <w:rPr>
          <w:rFonts w:ascii="Times New Roman" w:hAnsi="Times New Roman"/>
          <w:sz w:val="28"/>
          <w:szCs w:val="28"/>
        </w:rPr>
        <w:t>.</w:t>
      </w:r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со стороны скелетно-мышечной и соединительной ткани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Судороги икроножных мышц, остеомаляция.</w:t>
      </w:r>
    </w:p>
    <w:p w:rsidR="004C516E" w:rsidRPr="00C46F7F" w:rsidRDefault="004C516E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Нарушения с</w:t>
      </w:r>
      <w:r w:rsidR="008719C7" w:rsidRPr="00C46F7F">
        <w:rPr>
          <w:i/>
          <w:sz w:val="28"/>
          <w:szCs w:val="28"/>
        </w:rPr>
        <w:t>о стороны почек и мочевыводящих путей</w:t>
      </w:r>
    </w:p>
    <w:p w:rsidR="008719C7" w:rsidRPr="00C46F7F" w:rsidRDefault="0031573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О</w:t>
      </w:r>
      <w:r w:rsidR="008719C7" w:rsidRPr="00C46F7F">
        <w:rPr>
          <w:rFonts w:ascii="Times New Roman" w:hAnsi="Times New Roman"/>
          <w:sz w:val="28"/>
          <w:szCs w:val="28"/>
        </w:rPr>
        <w:t>страя почечная недостаточность.</w:t>
      </w:r>
    </w:p>
    <w:p w:rsidR="0064781F" w:rsidRPr="00C46F7F" w:rsidRDefault="0064781F" w:rsidP="002F27D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lastRenderedPageBreak/>
        <w:t>Нарушения со стороны репродуктивной системы и молочных желез</w:t>
      </w:r>
    </w:p>
    <w:p w:rsidR="002F27D7" w:rsidRPr="00C46F7F" w:rsidRDefault="002F27D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У мужчин – гинекомастия (вероятность развития зависит от дозы, длительности лечения и, обычно, носит обратимый характер, и после отмены препарата исчезает, и лишь в редких случаях грудная железа остается несколько увеличенной); сексуальная дисфункция; </w:t>
      </w:r>
    </w:p>
    <w:p w:rsidR="0064781F" w:rsidRPr="00C46F7F" w:rsidRDefault="002F27D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У женщин – </w:t>
      </w:r>
      <w:r w:rsidR="0064781F" w:rsidRPr="00C46F7F">
        <w:rPr>
          <w:rFonts w:ascii="Times New Roman" w:hAnsi="Times New Roman"/>
          <w:sz w:val="28"/>
          <w:szCs w:val="28"/>
        </w:rPr>
        <w:t>боль</w:t>
      </w:r>
      <w:r w:rsidRPr="00C46F7F">
        <w:rPr>
          <w:rFonts w:ascii="Times New Roman" w:hAnsi="Times New Roman"/>
          <w:sz w:val="28"/>
          <w:szCs w:val="28"/>
        </w:rPr>
        <w:t xml:space="preserve"> </w:t>
      </w:r>
      <w:r w:rsidR="0064781F" w:rsidRPr="00C46F7F">
        <w:rPr>
          <w:rFonts w:ascii="Times New Roman" w:hAnsi="Times New Roman"/>
          <w:sz w:val="28"/>
          <w:szCs w:val="28"/>
        </w:rPr>
        <w:t>в области молочных желез, карцинома молочной железы (наличие связи с приемом препарата не установлено)</w:t>
      </w:r>
      <w:r w:rsidRPr="00C46F7F">
        <w:rPr>
          <w:rFonts w:ascii="Times New Roman" w:hAnsi="Times New Roman"/>
          <w:sz w:val="28"/>
          <w:szCs w:val="28"/>
        </w:rPr>
        <w:t>.</w:t>
      </w:r>
    </w:p>
    <w:p w:rsidR="002F27D7" w:rsidRPr="00C46F7F" w:rsidRDefault="002F27D7" w:rsidP="002F27D7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Общие расстройства и нарушения в месте введения</w:t>
      </w:r>
    </w:p>
    <w:p w:rsidR="002F27D7" w:rsidRPr="00C46F7F" w:rsidRDefault="002F27D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Алопеция, лекарственная лихорадка.</w:t>
      </w:r>
    </w:p>
    <w:p w:rsidR="002A6583" w:rsidRPr="00C46F7F" w:rsidRDefault="002A6583" w:rsidP="002A6583">
      <w:pPr>
        <w:spacing w:line="360" w:lineRule="auto"/>
        <w:jc w:val="both"/>
        <w:rPr>
          <w:i/>
          <w:sz w:val="28"/>
          <w:szCs w:val="28"/>
        </w:rPr>
      </w:pPr>
      <w:r w:rsidRPr="00C46F7F">
        <w:rPr>
          <w:i/>
          <w:sz w:val="28"/>
          <w:szCs w:val="28"/>
        </w:rPr>
        <w:t>Лабораторные и инструментальные данные</w:t>
      </w:r>
    </w:p>
    <w:p w:rsidR="002A6583" w:rsidRPr="00C46F7F" w:rsidRDefault="002A6583" w:rsidP="002A658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Гиперурикемия, </w:t>
      </w:r>
      <w:proofErr w:type="spellStart"/>
      <w:r w:rsidRPr="00C46F7F">
        <w:rPr>
          <w:rFonts w:ascii="Times New Roman" w:hAnsi="Times New Roman"/>
          <w:sz w:val="28"/>
          <w:szCs w:val="28"/>
        </w:rPr>
        <w:t>гиперкреатинемия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повышение концентрации мочевины, нарушение водно-электролитного баланса (гиперкалиемия, гипонатриемия) и кислотно-основного состояния (метаболический </w:t>
      </w:r>
      <w:proofErr w:type="spellStart"/>
      <w:r w:rsidRPr="00C46F7F">
        <w:rPr>
          <w:rFonts w:ascii="Times New Roman" w:hAnsi="Times New Roman"/>
          <w:sz w:val="28"/>
          <w:szCs w:val="28"/>
        </w:rPr>
        <w:t>гиперхлоремический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ацидоз или алкалоз).</w:t>
      </w:r>
    </w:p>
    <w:p w:rsidR="003075B7" w:rsidRPr="00C46F7F" w:rsidRDefault="003075B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2F10" w:rsidRPr="00C46F7F" w:rsidRDefault="00392F10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Передозировка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F7F">
        <w:rPr>
          <w:rFonts w:ascii="Times New Roman" w:hAnsi="Times New Roman"/>
          <w:b/>
          <w:i/>
          <w:sz w:val="28"/>
          <w:szCs w:val="28"/>
        </w:rPr>
        <w:t>Симптомы</w:t>
      </w:r>
      <w:r w:rsidRPr="00C46F7F">
        <w:rPr>
          <w:rFonts w:ascii="Times New Roman" w:hAnsi="Times New Roman"/>
          <w:sz w:val="28"/>
          <w:szCs w:val="28"/>
        </w:rPr>
        <w:t>: тошнота, рвота, головокружение, диарея, кожная сыпь, гиперкалиемия (парестезии, мышечная слабость, аритмии), гипонатриемия (сухость слизистой оболочки полости рта, жажда, сонливость) гиперкальциемия, дегидратация, увеличение концентрации мочевины.</w:t>
      </w:r>
      <w:proofErr w:type="gramEnd"/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b/>
          <w:i/>
          <w:sz w:val="28"/>
          <w:szCs w:val="28"/>
        </w:rPr>
        <w:t>Лечение</w:t>
      </w:r>
      <w:r w:rsidRPr="00C46F7F">
        <w:rPr>
          <w:rFonts w:ascii="Times New Roman" w:hAnsi="Times New Roman"/>
          <w:sz w:val="28"/>
          <w:szCs w:val="28"/>
        </w:rPr>
        <w:t>:</w:t>
      </w:r>
      <w:r w:rsidR="00901161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 xml:space="preserve">промывание желудка, симптоматическое лечение дегидратации. При гиперкалиемии необходимо нормализовать водно-электролитный баланс с помощью </w:t>
      </w:r>
      <w:proofErr w:type="spellStart"/>
      <w:r w:rsidRPr="00C46F7F">
        <w:rPr>
          <w:rFonts w:ascii="Times New Roman" w:hAnsi="Times New Roman"/>
          <w:sz w:val="28"/>
          <w:szCs w:val="28"/>
        </w:rPr>
        <w:t>калийвыводящих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диуретиков, быстрого парентерального введения 5-20% раствора декстрозы (глюкоз</w:t>
      </w:r>
      <w:r w:rsidR="002F27D7" w:rsidRPr="00C46F7F">
        <w:rPr>
          <w:rFonts w:ascii="Times New Roman" w:hAnsi="Times New Roman"/>
          <w:sz w:val="28"/>
          <w:szCs w:val="28"/>
        </w:rPr>
        <w:t>ы</w:t>
      </w:r>
      <w:r w:rsidRPr="00C46F7F">
        <w:rPr>
          <w:rFonts w:ascii="Times New Roman" w:hAnsi="Times New Roman"/>
          <w:sz w:val="28"/>
          <w:szCs w:val="28"/>
        </w:rPr>
        <w:t xml:space="preserve">) с инсулином из расчета 0,25-0,5 </w:t>
      </w:r>
      <w:proofErr w:type="gramStart"/>
      <w:r w:rsidRPr="00C46F7F">
        <w:rPr>
          <w:rFonts w:ascii="Times New Roman" w:hAnsi="Times New Roman"/>
          <w:sz w:val="28"/>
          <w:szCs w:val="28"/>
        </w:rPr>
        <w:t>ЕД</w:t>
      </w:r>
      <w:proofErr w:type="gramEnd"/>
      <w:r w:rsidRPr="00C46F7F">
        <w:rPr>
          <w:rFonts w:ascii="Times New Roman" w:hAnsi="Times New Roman"/>
          <w:sz w:val="28"/>
          <w:szCs w:val="28"/>
        </w:rPr>
        <w:t xml:space="preserve"> на 1 г декстрозы (глюкоз</w:t>
      </w:r>
      <w:r w:rsidR="002F27D7" w:rsidRPr="00C46F7F">
        <w:rPr>
          <w:rFonts w:ascii="Times New Roman" w:hAnsi="Times New Roman"/>
          <w:sz w:val="28"/>
          <w:szCs w:val="28"/>
        </w:rPr>
        <w:t>ы</w:t>
      </w:r>
      <w:r w:rsidRPr="00C46F7F">
        <w:rPr>
          <w:rFonts w:ascii="Times New Roman" w:hAnsi="Times New Roman"/>
          <w:sz w:val="28"/>
          <w:szCs w:val="28"/>
        </w:rPr>
        <w:t>); при необходимости можно ввести повторно. В тяжелых случаях проводят гемодиализ.</w:t>
      </w:r>
    </w:p>
    <w:p w:rsidR="003075B7" w:rsidRPr="00C46F7F" w:rsidRDefault="003075B7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0738" w:rsidRPr="00C46F7F" w:rsidRDefault="004C0738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Взаимодействие с другими лекарственными средствами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Снижает эффект антикоагулянтов, непрямых антикоагулянтов (гепарина, производных кумарина, </w:t>
      </w:r>
      <w:proofErr w:type="spellStart"/>
      <w:r w:rsidRPr="00C46F7F">
        <w:rPr>
          <w:rFonts w:ascii="Times New Roman" w:hAnsi="Times New Roman"/>
          <w:sz w:val="28"/>
          <w:szCs w:val="28"/>
        </w:rPr>
        <w:t>индандиона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) и токсичность сердечных гликозидов </w:t>
      </w:r>
      <w:r w:rsidRPr="00C46F7F">
        <w:rPr>
          <w:rFonts w:ascii="Times New Roman" w:hAnsi="Times New Roman"/>
          <w:sz w:val="28"/>
          <w:szCs w:val="28"/>
        </w:rPr>
        <w:lastRenderedPageBreak/>
        <w:t>(т.к. нормализация содержания калия в крови препятствует развитию токсичности).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Усиливает метаболизм </w:t>
      </w:r>
      <w:proofErr w:type="spellStart"/>
      <w:r w:rsidRPr="00C46F7F">
        <w:rPr>
          <w:rFonts w:ascii="Times New Roman" w:hAnsi="Times New Roman"/>
          <w:sz w:val="28"/>
          <w:szCs w:val="28"/>
        </w:rPr>
        <w:t>феназона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(антипирина).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Снижает чувствительность сосудов к </w:t>
      </w:r>
      <w:proofErr w:type="spellStart"/>
      <w:r w:rsidRPr="00C46F7F">
        <w:rPr>
          <w:rFonts w:ascii="Times New Roman" w:hAnsi="Times New Roman"/>
          <w:sz w:val="28"/>
          <w:szCs w:val="28"/>
        </w:rPr>
        <w:t>норэпинефрину</w:t>
      </w:r>
      <w:proofErr w:type="spellEnd"/>
      <w:r w:rsidR="00901161" w:rsidRPr="00C46F7F">
        <w:rPr>
          <w:rFonts w:ascii="Times New Roman" w:hAnsi="Times New Roman"/>
          <w:sz w:val="28"/>
          <w:szCs w:val="28"/>
        </w:rPr>
        <w:t xml:space="preserve"> (норадреналину)</w:t>
      </w:r>
      <w:r w:rsidRPr="00C46F7F">
        <w:rPr>
          <w:rFonts w:ascii="Times New Roman" w:hAnsi="Times New Roman"/>
          <w:sz w:val="28"/>
          <w:szCs w:val="28"/>
        </w:rPr>
        <w:t xml:space="preserve"> (требует соблюдения осторожности при проведении анестезии), увеличивает период полувыведения </w:t>
      </w:r>
      <w:proofErr w:type="spellStart"/>
      <w:r w:rsidRPr="00C46F7F">
        <w:rPr>
          <w:rFonts w:ascii="Times New Roman" w:hAnsi="Times New Roman"/>
          <w:sz w:val="28"/>
          <w:szCs w:val="28"/>
        </w:rPr>
        <w:t>дигоксина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- возможна интоксикация </w:t>
      </w:r>
      <w:proofErr w:type="spellStart"/>
      <w:r w:rsidRPr="00C46F7F">
        <w:rPr>
          <w:rFonts w:ascii="Times New Roman" w:hAnsi="Times New Roman"/>
          <w:sz w:val="28"/>
          <w:szCs w:val="28"/>
        </w:rPr>
        <w:t>дигоксином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Усиливает токсическое действие лития из-за снижения клиренса.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F7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C46F7F">
        <w:rPr>
          <w:rFonts w:ascii="Times New Roman" w:hAnsi="Times New Roman"/>
          <w:sz w:val="28"/>
          <w:szCs w:val="28"/>
        </w:rPr>
        <w:t xml:space="preserve"> усиливает действие </w:t>
      </w:r>
      <w:proofErr w:type="spellStart"/>
      <w:r w:rsidRPr="00C46F7F">
        <w:rPr>
          <w:rFonts w:ascii="Times New Roman" w:hAnsi="Times New Roman"/>
          <w:sz w:val="28"/>
          <w:szCs w:val="28"/>
        </w:rPr>
        <w:t>недеполяризующих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F7F">
        <w:rPr>
          <w:rFonts w:ascii="Times New Roman" w:hAnsi="Times New Roman"/>
          <w:sz w:val="28"/>
          <w:szCs w:val="28"/>
        </w:rPr>
        <w:t>миорелаксантов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C46F7F">
        <w:rPr>
          <w:rFonts w:ascii="Times New Roman" w:hAnsi="Times New Roman"/>
          <w:sz w:val="28"/>
          <w:szCs w:val="28"/>
        </w:rPr>
        <w:t>тубокурарина</w:t>
      </w:r>
      <w:proofErr w:type="spellEnd"/>
      <w:r w:rsidRPr="00C46F7F">
        <w:rPr>
          <w:rFonts w:ascii="Times New Roman" w:hAnsi="Times New Roman"/>
          <w:sz w:val="28"/>
          <w:szCs w:val="28"/>
        </w:rPr>
        <w:t>).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Ускоряет метаболизм и выведение </w:t>
      </w:r>
      <w:proofErr w:type="spellStart"/>
      <w:r w:rsidRPr="00C46F7F">
        <w:rPr>
          <w:rFonts w:ascii="Times New Roman" w:hAnsi="Times New Roman"/>
          <w:sz w:val="28"/>
          <w:szCs w:val="28"/>
        </w:rPr>
        <w:t>карбеноксолона</w:t>
      </w:r>
      <w:proofErr w:type="spellEnd"/>
      <w:r w:rsidR="00670124" w:rsidRPr="00C46F7F">
        <w:rPr>
          <w:rFonts w:ascii="Times New Roman" w:hAnsi="Times New Roman"/>
          <w:sz w:val="28"/>
          <w:szCs w:val="28"/>
        </w:rPr>
        <w:t>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7F">
        <w:rPr>
          <w:rFonts w:ascii="Times New Roman" w:hAnsi="Times New Roman"/>
          <w:sz w:val="28"/>
          <w:szCs w:val="28"/>
        </w:rPr>
        <w:t>Карбеноксолон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способствует задержке натрия </w:t>
      </w:r>
      <w:proofErr w:type="spellStart"/>
      <w:r w:rsidRPr="00C46F7F">
        <w:rPr>
          <w:rFonts w:ascii="Times New Roman" w:hAnsi="Times New Roman"/>
          <w:sz w:val="28"/>
          <w:szCs w:val="28"/>
        </w:rPr>
        <w:t>спиронолактоном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7F">
        <w:rPr>
          <w:rFonts w:ascii="Times New Roman" w:hAnsi="Times New Roman"/>
          <w:sz w:val="28"/>
          <w:szCs w:val="28"/>
        </w:rPr>
        <w:t>Глюкокортикостероидные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препараты и диуретики (тиазиды и </w:t>
      </w:r>
      <w:proofErr w:type="spellStart"/>
      <w:r w:rsidRPr="00C46F7F">
        <w:rPr>
          <w:rFonts w:ascii="Times New Roman" w:hAnsi="Times New Roman"/>
          <w:sz w:val="28"/>
          <w:szCs w:val="28"/>
        </w:rPr>
        <w:t>тиазидоподобные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фуросемид, </w:t>
      </w:r>
      <w:proofErr w:type="spellStart"/>
      <w:r w:rsidRPr="00C46F7F">
        <w:rPr>
          <w:rFonts w:ascii="Times New Roman" w:hAnsi="Times New Roman"/>
          <w:sz w:val="28"/>
          <w:szCs w:val="28"/>
        </w:rPr>
        <w:t>этакриновая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кислота) усиливают и ускоряют диуретический и натрийуретический эффекты.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Усиливает действие диуретических и гипотензивных лекарственных средств. Нестероидные противовоспалительные препараты снижают диуретический и натрийуретический эффекты, увеличивается риск развития гиперкалиемии.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Алкоголь (этанол), барбитураты, наркотические вещества усиливают ортостатическую гипотензию.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7F">
        <w:rPr>
          <w:rFonts w:ascii="Times New Roman" w:hAnsi="Times New Roman"/>
          <w:sz w:val="28"/>
          <w:szCs w:val="28"/>
        </w:rPr>
        <w:t>Глюкокортикостероидные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препараты усиливают диуретический и натрийуретический эффект при </w:t>
      </w:r>
      <w:proofErr w:type="spellStart"/>
      <w:r w:rsidRPr="00C46F7F">
        <w:rPr>
          <w:rFonts w:ascii="Times New Roman" w:hAnsi="Times New Roman"/>
          <w:sz w:val="28"/>
          <w:szCs w:val="28"/>
        </w:rPr>
        <w:t>гипоальбуминемии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и/или гипонатриемии.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Возрастает риск развития гиперкалиемии при приеме с препаратами калия, калиевыми добавками</w:t>
      </w:r>
      <w:r w:rsidRPr="00C46F7F">
        <w:rPr>
          <w:rFonts w:ascii="Times New Roman" w:hAnsi="Times New Roman"/>
          <w:sz w:val="28"/>
          <w:szCs w:val="28"/>
        </w:rPr>
        <w:tab/>
      </w:r>
      <w:r w:rsidR="008719C7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>и</w:t>
      </w:r>
      <w:r w:rsidR="008719C7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>калий</w:t>
      </w:r>
      <w:r w:rsidR="008719C7" w:rsidRPr="00C46F7F">
        <w:rPr>
          <w:rFonts w:ascii="Times New Roman" w:hAnsi="Times New Roman"/>
          <w:sz w:val="28"/>
          <w:szCs w:val="28"/>
        </w:rPr>
        <w:t>с</w:t>
      </w:r>
      <w:r w:rsidRPr="00C46F7F">
        <w:rPr>
          <w:rFonts w:ascii="Times New Roman" w:hAnsi="Times New Roman"/>
          <w:sz w:val="28"/>
          <w:szCs w:val="28"/>
        </w:rPr>
        <w:t>берегающими</w:t>
      </w:r>
      <w:r w:rsidR="008719C7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 xml:space="preserve">диуретиками, ингибиторами </w:t>
      </w:r>
      <w:proofErr w:type="spellStart"/>
      <w:r w:rsidRPr="00C46F7F">
        <w:rPr>
          <w:rFonts w:ascii="Times New Roman" w:hAnsi="Times New Roman"/>
          <w:sz w:val="28"/>
          <w:szCs w:val="28"/>
        </w:rPr>
        <w:t>ангиотензинпревращающего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фермента </w:t>
      </w:r>
      <w:r w:rsidR="00901161" w:rsidRPr="00C46F7F">
        <w:rPr>
          <w:rFonts w:ascii="Times New Roman" w:hAnsi="Times New Roman"/>
          <w:sz w:val="28"/>
          <w:szCs w:val="28"/>
        </w:rPr>
        <w:t xml:space="preserve">(АПФ) </w:t>
      </w:r>
      <w:r w:rsidRPr="00C46F7F">
        <w:rPr>
          <w:rFonts w:ascii="Times New Roman" w:hAnsi="Times New Roman"/>
          <w:sz w:val="28"/>
          <w:szCs w:val="28"/>
        </w:rPr>
        <w:t xml:space="preserve">(ацидоз), антагонистами рецепторов </w:t>
      </w:r>
      <w:proofErr w:type="spellStart"/>
      <w:r w:rsidRPr="00C46F7F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II, блокаторами альдостерона, </w:t>
      </w:r>
      <w:proofErr w:type="spellStart"/>
      <w:r w:rsidRPr="00C46F7F">
        <w:rPr>
          <w:rFonts w:ascii="Times New Roman" w:hAnsi="Times New Roman"/>
          <w:sz w:val="28"/>
          <w:szCs w:val="28"/>
        </w:rPr>
        <w:t>индометацина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F7F">
        <w:rPr>
          <w:rFonts w:ascii="Times New Roman" w:hAnsi="Times New Roman"/>
          <w:sz w:val="28"/>
          <w:szCs w:val="28"/>
        </w:rPr>
        <w:t>циклоспорина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>Салицилаты</w:t>
      </w:r>
      <w:r w:rsidR="0031573D" w:rsidRPr="00C46F7F">
        <w:rPr>
          <w:rFonts w:ascii="Times New Roman" w:hAnsi="Times New Roman"/>
          <w:sz w:val="28"/>
          <w:szCs w:val="28"/>
        </w:rPr>
        <w:t>,</w:t>
      </w:r>
      <w:r w:rsidRPr="00C46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F7F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снижают диуретический эффект.</w:t>
      </w:r>
    </w:p>
    <w:p w:rsidR="00004F6D" w:rsidRPr="00C46F7F" w:rsidRDefault="00004F6D" w:rsidP="0064159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Хлорид аммония, </w:t>
      </w:r>
      <w:proofErr w:type="spellStart"/>
      <w:r w:rsidRPr="00C46F7F">
        <w:rPr>
          <w:rFonts w:ascii="Times New Roman" w:hAnsi="Times New Roman"/>
          <w:sz w:val="28"/>
          <w:szCs w:val="28"/>
        </w:rPr>
        <w:t>колестирамин</w:t>
      </w:r>
      <w:proofErr w:type="spellEnd"/>
      <w:r w:rsidR="002A6583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>способствуют</w:t>
      </w:r>
      <w:r w:rsidR="00641591" w:rsidRPr="00C46F7F">
        <w:rPr>
          <w:rFonts w:ascii="Times New Roman" w:hAnsi="Times New Roman"/>
          <w:sz w:val="28"/>
          <w:szCs w:val="28"/>
        </w:rPr>
        <w:t xml:space="preserve"> </w:t>
      </w:r>
      <w:r w:rsidRPr="00C46F7F">
        <w:rPr>
          <w:rFonts w:ascii="Times New Roman" w:hAnsi="Times New Roman"/>
          <w:sz w:val="28"/>
          <w:szCs w:val="28"/>
        </w:rPr>
        <w:t xml:space="preserve">развитию </w:t>
      </w:r>
      <w:proofErr w:type="spellStart"/>
      <w:r w:rsidR="00641591" w:rsidRPr="00C46F7F">
        <w:rPr>
          <w:rFonts w:ascii="Times New Roman" w:hAnsi="Times New Roman"/>
          <w:sz w:val="28"/>
          <w:szCs w:val="28"/>
        </w:rPr>
        <w:t>г</w:t>
      </w:r>
      <w:r w:rsidRPr="00C46F7F">
        <w:rPr>
          <w:rFonts w:ascii="Times New Roman" w:hAnsi="Times New Roman"/>
          <w:sz w:val="28"/>
          <w:szCs w:val="28"/>
        </w:rPr>
        <w:t>иперкалиемического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метаболического ацидоза.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7F">
        <w:rPr>
          <w:rFonts w:ascii="Times New Roman" w:hAnsi="Times New Roman"/>
          <w:sz w:val="28"/>
          <w:szCs w:val="28"/>
        </w:rPr>
        <w:lastRenderedPageBreak/>
        <w:t>Флудрокортизон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вызывает парадоксальное усиление </w:t>
      </w:r>
      <w:proofErr w:type="spellStart"/>
      <w:r w:rsidRPr="00C46F7F">
        <w:rPr>
          <w:rFonts w:ascii="Times New Roman" w:hAnsi="Times New Roman"/>
          <w:sz w:val="28"/>
          <w:szCs w:val="28"/>
        </w:rPr>
        <w:t>канальцевой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 секреции калия.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Снижает эффект </w:t>
      </w:r>
      <w:proofErr w:type="spellStart"/>
      <w:r w:rsidRPr="00C46F7F">
        <w:rPr>
          <w:rFonts w:ascii="Times New Roman" w:hAnsi="Times New Roman"/>
          <w:sz w:val="28"/>
          <w:szCs w:val="28"/>
        </w:rPr>
        <w:t>митотана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004F6D" w:rsidRPr="00C46F7F" w:rsidRDefault="00004F6D" w:rsidP="003075B7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7F">
        <w:rPr>
          <w:rFonts w:ascii="Times New Roman" w:hAnsi="Times New Roman"/>
          <w:sz w:val="28"/>
          <w:szCs w:val="28"/>
        </w:rPr>
        <w:t xml:space="preserve">Усиливает эффект </w:t>
      </w:r>
      <w:proofErr w:type="spellStart"/>
      <w:r w:rsidRPr="00C46F7F">
        <w:rPr>
          <w:rFonts w:ascii="Times New Roman" w:hAnsi="Times New Roman"/>
          <w:sz w:val="28"/>
          <w:szCs w:val="28"/>
        </w:rPr>
        <w:t>трипторелина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F7F">
        <w:rPr>
          <w:rFonts w:ascii="Times New Roman" w:hAnsi="Times New Roman"/>
          <w:sz w:val="28"/>
          <w:szCs w:val="28"/>
        </w:rPr>
        <w:t>бусерели</w:t>
      </w:r>
      <w:r w:rsidR="0031573D" w:rsidRPr="00C46F7F">
        <w:rPr>
          <w:rFonts w:ascii="Times New Roman" w:hAnsi="Times New Roman"/>
          <w:sz w:val="28"/>
          <w:szCs w:val="28"/>
        </w:rPr>
        <w:t>н</w:t>
      </w:r>
      <w:r w:rsidRPr="00C46F7F">
        <w:rPr>
          <w:rFonts w:ascii="Times New Roman" w:hAnsi="Times New Roman"/>
          <w:sz w:val="28"/>
          <w:szCs w:val="28"/>
        </w:rPr>
        <w:t>а</w:t>
      </w:r>
      <w:proofErr w:type="spellEnd"/>
      <w:r w:rsidRPr="00C46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6F7F">
        <w:rPr>
          <w:rFonts w:ascii="Times New Roman" w:hAnsi="Times New Roman"/>
          <w:sz w:val="28"/>
          <w:szCs w:val="28"/>
        </w:rPr>
        <w:t>гонадорелина</w:t>
      </w:r>
      <w:proofErr w:type="spellEnd"/>
      <w:r w:rsidRPr="00C46F7F">
        <w:rPr>
          <w:rFonts w:ascii="Times New Roman" w:hAnsi="Times New Roman"/>
          <w:sz w:val="28"/>
          <w:szCs w:val="28"/>
        </w:rPr>
        <w:t>.</w:t>
      </w:r>
    </w:p>
    <w:p w:rsidR="002A6583" w:rsidRPr="00C46F7F" w:rsidRDefault="002A6583" w:rsidP="003075B7">
      <w:pPr>
        <w:pStyle w:val="a7"/>
        <w:spacing w:line="360" w:lineRule="auto"/>
        <w:jc w:val="both"/>
        <w:rPr>
          <w:b/>
        </w:rPr>
      </w:pPr>
    </w:p>
    <w:p w:rsidR="00004F6D" w:rsidRPr="00C46F7F" w:rsidRDefault="00004F6D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t>Особые указания</w:t>
      </w:r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 xml:space="preserve">Возможно временное повышение содержания азота мочевины в сыворотке крови, особенно при снижении функции почек и гиперкалиемии. Возможен обратимый </w:t>
      </w:r>
      <w:proofErr w:type="spellStart"/>
      <w:r w:rsidRPr="00C46F7F">
        <w:t>гиперхлоремический</w:t>
      </w:r>
      <w:proofErr w:type="spellEnd"/>
      <w:r w:rsidRPr="00C46F7F">
        <w:t xml:space="preserve"> ацидоз.</w:t>
      </w:r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>При нарушениях функции почек и печени, а также в пожилом возрасте необходим регулярный контроль электролитов сыворотки крови и функции почек.</w:t>
      </w:r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 xml:space="preserve">Препарат затрудняет определение </w:t>
      </w:r>
      <w:proofErr w:type="spellStart"/>
      <w:r w:rsidRPr="00C46F7F">
        <w:t>дигоксина</w:t>
      </w:r>
      <w:proofErr w:type="spellEnd"/>
      <w:r w:rsidRPr="00C46F7F">
        <w:t>, кортизола и адреналина в крови.</w:t>
      </w:r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>Несмотря на отсутствие прямого воздействия на углеводный обмен, наличие сахарного диабета, особенно с диабетической нефропатией, требует особой осторожности из-за возможности развития гиперкалиемии.</w:t>
      </w:r>
      <w:bookmarkStart w:id="3" w:name="_GoBack"/>
      <w:bookmarkEnd w:id="3"/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>При одновременном лечении нестероидными противовоспалительными препаратами следует контролировать функцию почек и содержание электролитов в крови. Следует избегать употребления пищи, богатой калием.</w:t>
      </w:r>
    </w:p>
    <w:p w:rsidR="00004F6D" w:rsidRPr="00C46F7F" w:rsidRDefault="00004F6D" w:rsidP="003075B7">
      <w:pPr>
        <w:pStyle w:val="a7"/>
        <w:spacing w:line="360" w:lineRule="auto"/>
        <w:jc w:val="both"/>
      </w:pPr>
      <w:r w:rsidRPr="00C46F7F">
        <w:t>Во время лечения употребление алкоголя противопоказано.</w:t>
      </w:r>
    </w:p>
    <w:p w:rsidR="003075B7" w:rsidRPr="00C46F7F" w:rsidRDefault="003075B7" w:rsidP="003075B7">
      <w:pPr>
        <w:pStyle w:val="a7"/>
        <w:spacing w:line="360" w:lineRule="auto"/>
        <w:jc w:val="both"/>
      </w:pPr>
    </w:p>
    <w:p w:rsidR="00B67FC0" w:rsidRPr="00C46F7F" w:rsidRDefault="0031573D" w:rsidP="003075B7">
      <w:pPr>
        <w:spacing w:line="360" w:lineRule="auto"/>
        <w:jc w:val="both"/>
        <w:rPr>
          <w:b/>
          <w:sz w:val="28"/>
          <w:szCs w:val="28"/>
        </w:rPr>
      </w:pPr>
      <w:r w:rsidRPr="00C46F7F">
        <w:rPr>
          <w:b/>
          <w:sz w:val="28"/>
          <w:szCs w:val="28"/>
        </w:rPr>
        <w:t>Влияние на способность управлять транспорт</w:t>
      </w:r>
      <w:r w:rsidR="00B67FC0" w:rsidRPr="00C46F7F">
        <w:rPr>
          <w:b/>
          <w:sz w:val="28"/>
          <w:szCs w:val="28"/>
        </w:rPr>
        <w:t>ными средствами, механизмами</w:t>
      </w:r>
    </w:p>
    <w:p w:rsidR="00983E40" w:rsidRPr="00C46F7F" w:rsidRDefault="00E66197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Н</w:t>
      </w:r>
      <w:r w:rsidR="00043503" w:rsidRPr="00C46F7F">
        <w:rPr>
          <w:sz w:val="28"/>
          <w:szCs w:val="28"/>
        </w:rPr>
        <w:t>еблагоприятно</w:t>
      </w:r>
      <w:r w:rsidRPr="00C46F7F">
        <w:rPr>
          <w:sz w:val="28"/>
          <w:szCs w:val="28"/>
        </w:rPr>
        <w:t>е</w:t>
      </w:r>
      <w:r w:rsidR="00043503" w:rsidRPr="00C46F7F">
        <w:rPr>
          <w:sz w:val="28"/>
          <w:szCs w:val="28"/>
        </w:rPr>
        <w:t xml:space="preserve"> влияни</w:t>
      </w:r>
      <w:r w:rsidRPr="00C46F7F">
        <w:rPr>
          <w:sz w:val="28"/>
          <w:szCs w:val="28"/>
        </w:rPr>
        <w:t>е</w:t>
      </w:r>
      <w:r w:rsidR="00043503" w:rsidRPr="00C46F7F">
        <w:rPr>
          <w:sz w:val="28"/>
          <w:szCs w:val="28"/>
        </w:rPr>
        <w:t xml:space="preserve"> </w:t>
      </w:r>
      <w:r w:rsidR="00CB7886" w:rsidRPr="00C46F7F">
        <w:rPr>
          <w:sz w:val="28"/>
          <w:szCs w:val="28"/>
        </w:rPr>
        <w:t>спиронолактона</w:t>
      </w:r>
      <w:r w:rsidR="00043503" w:rsidRPr="00C46F7F">
        <w:rPr>
          <w:sz w:val="28"/>
          <w:szCs w:val="28"/>
        </w:rPr>
        <w:t xml:space="preserve"> на способность управлять </w:t>
      </w:r>
      <w:r w:rsidR="00B702F2" w:rsidRPr="00C46F7F">
        <w:rPr>
          <w:sz w:val="28"/>
          <w:szCs w:val="28"/>
        </w:rPr>
        <w:t>автотранспортом</w:t>
      </w:r>
      <w:r w:rsidR="00043503" w:rsidRPr="00C46F7F">
        <w:rPr>
          <w:sz w:val="28"/>
          <w:szCs w:val="28"/>
        </w:rPr>
        <w:t xml:space="preserve"> и </w:t>
      </w:r>
      <w:r w:rsidR="0031573D" w:rsidRPr="00C46F7F">
        <w:rPr>
          <w:sz w:val="28"/>
          <w:szCs w:val="28"/>
        </w:rPr>
        <w:t xml:space="preserve"> м</w:t>
      </w:r>
      <w:r w:rsidR="00043503" w:rsidRPr="00C46F7F">
        <w:rPr>
          <w:sz w:val="28"/>
          <w:szCs w:val="28"/>
        </w:rPr>
        <w:t>ехани</w:t>
      </w:r>
      <w:r w:rsidR="0031573D" w:rsidRPr="00C46F7F">
        <w:rPr>
          <w:sz w:val="28"/>
          <w:szCs w:val="28"/>
        </w:rPr>
        <w:t>чески</w:t>
      </w:r>
      <w:r w:rsidR="00043503" w:rsidRPr="00C46F7F">
        <w:rPr>
          <w:sz w:val="28"/>
          <w:szCs w:val="28"/>
        </w:rPr>
        <w:t>ми</w:t>
      </w:r>
      <w:r w:rsidR="0031573D" w:rsidRPr="00C46F7F">
        <w:rPr>
          <w:sz w:val="28"/>
          <w:szCs w:val="28"/>
        </w:rPr>
        <w:t xml:space="preserve"> средствами</w:t>
      </w:r>
      <w:r w:rsidR="00043503" w:rsidRPr="00C46F7F">
        <w:rPr>
          <w:sz w:val="28"/>
          <w:szCs w:val="28"/>
        </w:rPr>
        <w:t xml:space="preserve"> не </w:t>
      </w:r>
      <w:r w:rsidRPr="00C46F7F">
        <w:rPr>
          <w:sz w:val="28"/>
          <w:szCs w:val="28"/>
        </w:rPr>
        <w:t>выявлено</w:t>
      </w:r>
      <w:r w:rsidR="00043503" w:rsidRPr="00C46F7F">
        <w:rPr>
          <w:sz w:val="28"/>
          <w:szCs w:val="28"/>
        </w:rPr>
        <w:t>.</w:t>
      </w:r>
      <w:r w:rsidR="009D20AE" w:rsidRPr="00C46F7F">
        <w:rPr>
          <w:sz w:val="28"/>
          <w:szCs w:val="28"/>
        </w:rPr>
        <w:t xml:space="preserve"> Однако, известно, что препарат </w:t>
      </w:r>
      <w:r w:rsidR="00AB156B" w:rsidRPr="00C46F7F">
        <w:rPr>
          <w:sz w:val="28"/>
          <w:szCs w:val="28"/>
        </w:rPr>
        <w:t xml:space="preserve">СПИРОНОЛАКТОН </w:t>
      </w:r>
      <w:r w:rsidR="009D20AE" w:rsidRPr="00C46F7F">
        <w:rPr>
          <w:sz w:val="28"/>
          <w:szCs w:val="28"/>
        </w:rPr>
        <w:t>может вызывать головокружение и сонливость, в результате чего в период его применения необходимо проявлять осторожность при выполнении работ, требующих повышенного внимания  и при управлении транспортными средствами.</w:t>
      </w:r>
    </w:p>
    <w:p w:rsidR="004C0738" w:rsidRPr="00C46F7F" w:rsidRDefault="004C0738" w:rsidP="003075B7">
      <w:pPr>
        <w:pStyle w:val="a7"/>
        <w:spacing w:line="360" w:lineRule="auto"/>
        <w:jc w:val="both"/>
        <w:rPr>
          <w:b/>
        </w:rPr>
      </w:pPr>
      <w:r w:rsidRPr="00C46F7F">
        <w:rPr>
          <w:b/>
        </w:rPr>
        <w:lastRenderedPageBreak/>
        <w:t>Форма выпуска</w:t>
      </w:r>
    </w:p>
    <w:p w:rsidR="00E26988" w:rsidRPr="00C46F7F" w:rsidRDefault="009F327E" w:rsidP="003075B7">
      <w:pPr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>Капсулы, 50 мг, 100 мг</w:t>
      </w:r>
    </w:p>
    <w:p w:rsidR="009F327E" w:rsidRPr="00C46F7F" w:rsidRDefault="009F327E" w:rsidP="009F327E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>По 10 капсул в контурную ячейковую упаковку из пленки поливинилхлоридной и фольги</w:t>
      </w:r>
      <w:r w:rsidRPr="00C46F7F">
        <w:rPr>
          <w:sz w:val="32"/>
        </w:rPr>
        <w:t xml:space="preserve"> </w:t>
      </w:r>
      <w:r w:rsidRPr="00C46F7F">
        <w:rPr>
          <w:sz w:val="28"/>
        </w:rPr>
        <w:t xml:space="preserve">алюминиевой печатной лакированной. </w:t>
      </w:r>
    </w:p>
    <w:p w:rsidR="003075B7" w:rsidRPr="00C46F7F" w:rsidRDefault="009F327E" w:rsidP="009F327E">
      <w:pPr>
        <w:pStyle w:val="a7"/>
        <w:spacing w:line="360" w:lineRule="auto"/>
        <w:jc w:val="both"/>
        <w:rPr>
          <w:szCs w:val="24"/>
        </w:rPr>
      </w:pPr>
      <w:r w:rsidRPr="00C46F7F">
        <w:rPr>
          <w:szCs w:val="24"/>
        </w:rPr>
        <w:t>1, 2, 3, 4, 5 контурных ячейковых упаковок вместе с инструкцией по применению помещают в пачку из картона.</w:t>
      </w:r>
    </w:p>
    <w:p w:rsidR="00AB156B" w:rsidRPr="00C46F7F" w:rsidRDefault="00AB156B" w:rsidP="009F327E">
      <w:pPr>
        <w:pStyle w:val="a7"/>
        <w:spacing w:line="360" w:lineRule="auto"/>
        <w:jc w:val="both"/>
        <w:rPr>
          <w:sz w:val="32"/>
        </w:rPr>
      </w:pPr>
    </w:p>
    <w:p w:rsidR="004C0738" w:rsidRPr="00C46F7F" w:rsidRDefault="004C0738" w:rsidP="003075B7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>Условия хранения</w:t>
      </w:r>
    </w:p>
    <w:p w:rsidR="009F327E" w:rsidRPr="00C46F7F" w:rsidRDefault="009F327E" w:rsidP="003075B7">
      <w:pPr>
        <w:spacing w:line="360" w:lineRule="auto"/>
        <w:ind w:right="-426"/>
        <w:jc w:val="both"/>
        <w:rPr>
          <w:sz w:val="28"/>
        </w:rPr>
      </w:pPr>
      <w:r w:rsidRPr="00C46F7F">
        <w:rPr>
          <w:sz w:val="28"/>
        </w:rPr>
        <w:t>В защищенном от света месте при температуре не выше 25</w:t>
      </w:r>
      <w:r w:rsidRPr="00C46F7F">
        <w:rPr>
          <w:sz w:val="28"/>
          <w:vertAlign w:val="superscript"/>
        </w:rPr>
        <w:t>0</w:t>
      </w:r>
      <w:r w:rsidRPr="00C46F7F">
        <w:rPr>
          <w:sz w:val="28"/>
        </w:rPr>
        <w:t xml:space="preserve">С. </w:t>
      </w:r>
    </w:p>
    <w:p w:rsidR="004C0738" w:rsidRPr="00C46F7F" w:rsidRDefault="004C0738" w:rsidP="003075B7">
      <w:pPr>
        <w:spacing w:line="360" w:lineRule="auto"/>
        <w:ind w:right="-426"/>
        <w:jc w:val="both"/>
        <w:rPr>
          <w:sz w:val="28"/>
        </w:rPr>
      </w:pPr>
      <w:r w:rsidRPr="00C46F7F">
        <w:rPr>
          <w:sz w:val="28"/>
        </w:rPr>
        <w:t>Хранить в недоступн</w:t>
      </w:r>
      <w:r w:rsidR="0031573D" w:rsidRPr="00C46F7F">
        <w:rPr>
          <w:sz w:val="28"/>
        </w:rPr>
        <w:t>ом</w:t>
      </w:r>
      <w:r w:rsidRPr="00C46F7F">
        <w:rPr>
          <w:sz w:val="28"/>
        </w:rPr>
        <w:t xml:space="preserve"> для детей</w:t>
      </w:r>
      <w:r w:rsidR="0031573D" w:rsidRPr="00C46F7F">
        <w:rPr>
          <w:sz w:val="28"/>
        </w:rPr>
        <w:t xml:space="preserve"> месте</w:t>
      </w:r>
      <w:r w:rsidRPr="00C46F7F">
        <w:rPr>
          <w:sz w:val="28"/>
        </w:rPr>
        <w:t>.</w:t>
      </w:r>
    </w:p>
    <w:p w:rsidR="0044716B" w:rsidRPr="00C46F7F" w:rsidRDefault="0044716B" w:rsidP="003075B7">
      <w:pPr>
        <w:spacing w:line="360" w:lineRule="auto"/>
        <w:ind w:right="-426"/>
        <w:jc w:val="both"/>
        <w:rPr>
          <w:b/>
          <w:sz w:val="28"/>
          <w:szCs w:val="28"/>
        </w:rPr>
      </w:pPr>
    </w:p>
    <w:p w:rsidR="004C0738" w:rsidRPr="00C46F7F" w:rsidRDefault="004C0738" w:rsidP="003075B7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 xml:space="preserve">Срок годности  </w:t>
      </w:r>
    </w:p>
    <w:p w:rsidR="004A5CCD" w:rsidRPr="00C46F7F" w:rsidRDefault="004C0738" w:rsidP="003075B7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>3 года. Не применять по истечении срока годности, указанного на упаковке.</w:t>
      </w:r>
    </w:p>
    <w:p w:rsidR="003075B7" w:rsidRPr="00C46F7F" w:rsidRDefault="003075B7" w:rsidP="003075B7">
      <w:pPr>
        <w:spacing w:line="360" w:lineRule="auto"/>
        <w:jc w:val="both"/>
        <w:rPr>
          <w:sz w:val="28"/>
        </w:rPr>
      </w:pPr>
    </w:p>
    <w:p w:rsidR="004C0738" w:rsidRPr="00C46F7F" w:rsidRDefault="006E19BC" w:rsidP="003075B7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>Условия отпуска</w:t>
      </w:r>
    </w:p>
    <w:p w:rsidR="0075308A" w:rsidRPr="00C46F7F" w:rsidRDefault="006E19BC" w:rsidP="003075B7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>Отпуска</w:t>
      </w:r>
      <w:r w:rsidR="002663E3" w:rsidRPr="00C46F7F">
        <w:rPr>
          <w:sz w:val="28"/>
        </w:rPr>
        <w:t>ют</w:t>
      </w:r>
      <w:r w:rsidRPr="00C46F7F">
        <w:rPr>
          <w:sz w:val="28"/>
        </w:rPr>
        <w:t xml:space="preserve"> п</w:t>
      </w:r>
      <w:r w:rsidR="007C53C1" w:rsidRPr="00C46F7F">
        <w:rPr>
          <w:sz w:val="28"/>
        </w:rPr>
        <w:t>о рецепту.</w:t>
      </w:r>
    </w:p>
    <w:p w:rsidR="003075B7" w:rsidRPr="00C46F7F" w:rsidRDefault="003075B7" w:rsidP="003075B7">
      <w:pPr>
        <w:spacing w:line="360" w:lineRule="auto"/>
        <w:jc w:val="both"/>
        <w:rPr>
          <w:sz w:val="28"/>
        </w:rPr>
      </w:pPr>
    </w:p>
    <w:p w:rsidR="00E66197" w:rsidRPr="00C46F7F" w:rsidRDefault="004C0738" w:rsidP="004C0738">
      <w:pPr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 xml:space="preserve">Производитель     </w:t>
      </w:r>
    </w:p>
    <w:p w:rsidR="004C0738" w:rsidRPr="00C46F7F" w:rsidRDefault="00E66197" w:rsidP="00E66197">
      <w:pPr>
        <w:spacing w:line="360" w:lineRule="auto"/>
        <w:ind w:firstLine="993"/>
        <w:jc w:val="both"/>
        <w:rPr>
          <w:sz w:val="28"/>
        </w:rPr>
      </w:pPr>
      <w:r w:rsidRPr="00C46F7F">
        <w:rPr>
          <w:b/>
          <w:sz w:val="28"/>
        </w:rPr>
        <w:t xml:space="preserve">  </w:t>
      </w:r>
      <w:r w:rsidR="004C0738" w:rsidRPr="00C46F7F">
        <w:rPr>
          <w:sz w:val="28"/>
        </w:rPr>
        <w:t>ООО «ПРАНАФАРМ»</w:t>
      </w: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</w:rPr>
      </w:pPr>
      <w:r w:rsidRPr="00C46F7F">
        <w:rPr>
          <w:sz w:val="28"/>
        </w:rPr>
        <w:tab/>
        <w:t xml:space="preserve">РФ, </w:t>
      </w:r>
      <w:smartTag w:uri="urn:schemas-microsoft-com:office:smarttags" w:element="metricconverter">
        <w:smartTagPr>
          <w:attr w:name="ProductID" w:val="443068, г"/>
        </w:smartTagPr>
        <w:r w:rsidRPr="00C46F7F">
          <w:rPr>
            <w:sz w:val="28"/>
          </w:rPr>
          <w:t>443068, г</w:t>
        </w:r>
      </w:smartTag>
      <w:r w:rsidRPr="00C46F7F">
        <w:rPr>
          <w:sz w:val="28"/>
        </w:rPr>
        <w:t>.</w:t>
      </w:r>
      <w:r w:rsidR="00C46F7F">
        <w:rPr>
          <w:sz w:val="28"/>
        </w:rPr>
        <w:t xml:space="preserve"> </w:t>
      </w:r>
      <w:r w:rsidRPr="00C46F7F">
        <w:rPr>
          <w:sz w:val="28"/>
        </w:rPr>
        <w:t>Самара, ул.</w:t>
      </w:r>
      <w:r w:rsidR="00C46F7F">
        <w:rPr>
          <w:sz w:val="28"/>
        </w:rPr>
        <w:t xml:space="preserve"> </w:t>
      </w:r>
      <w:r w:rsidRPr="00C46F7F">
        <w:rPr>
          <w:sz w:val="28"/>
        </w:rPr>
        <w:t>Ново-Садовая, 106, корп. 81</w:t>
      </w: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C46F7F">
        <w:rPr>
          <w:sz w:val="28"/>
        </w:rPr>
        <w:tab/>
      </w:r>
      <w:proofErr w:type="gramStart"/>
      <w:r w:rsidRPr="00C46F7F">
        <w:rPr>
          <w:sz w:val="28"/>
          <w:lang w:val="en-US"/>
        </w:rPr>
        <w:t>e-mail</w:t>
      </w:r>
      <w:proofErr w:type="gramEnd"/>
      <w:r w:rsidRPr="00C46F7F">
        <w:rPr>
          <w:sz w:val="28"/>
          <w:lang w:val="en-US"/>
        </w:rPr>
        <w:t xml:space="preserve">: </w:t>
      </w:r>
      <w:hyperlink r:id="rId7" w:history="1">
        <w:r w:rsidR="005F7AEA" w:rsidRPr="00C46F7F">
          <w:rPr>
            <w:rStyle w:val="a9"/>
            <w:color w:val="auto"/>
            <w:sz w:val="28"/>
            <w:szCs w:val="28"/>
            <w:lang w:val="en-US"/>
          </w:rPr>
          <w:t>info@pranapharm.ru</w:t>
        </w:r>
      </w:hyperlink>
      <w:r w:rsidRPr="00C46F7F">
        <w:rPr>
          <w:sz w:val="28"/>
          <w:lang w:val="en-US"/>
        </w:rPr>
        <w:tab/>
        <w:t>www.pranapharm.ru</w:t>
      </w:r>
    </w:p>
    <w:p w:rsidR="0031573D" w:rsidRPr="00C46F7F" w:rsidRDefault="004C0738" w:rsidP="0031573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C46F7F">
        <w:rPr>
          <w:sz w:val="28"/>
          <w:lang w:val="en-US"/>
        </w:rPr>
        <w:tab/>
      </w:r>
      <w:r w:rsidR="0031573D" w:rsidRPr="00C46F7F">
        <w:rPr>
          <w:sz w:val="28"/>
        </w:rPr>
        <w:t>тел. (846) 334-52-32, 207-12-61, факс (846) 335-15-61, 207-41-62</w:t>
      </w:r>
    </w:p>
    <w:p w:rsidR="0041065F" w:rsidRPr="00C46F7F" w:rsidRDefault="0041065F" w:rsidP="004C0738">
      <w:pPr>
        <w:tabs>
          <w:tab w:val="left" w:pos="1134"/>
        </w:tabs>
        <w:spacing w:line="360" w:lineRule="auto"/>
        <w:jc w:val="both"/>
        <w:rPr>
          <w:sz w:val="28"/>
        </w:rPr>
      </w:pP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b/>
          <w:sz w:val="28"/>
        </w:rPr>
      </w:pPr>
      <w:r w:rsidRPr="00C46F7F">
        <w:rPr>
          <w:b/>
          <w:sz w:val="28"/>
        </w:rPr>
        <w:t>Организация, принимающая претензии</w:t>
      </w:r>
    </w:p>
    <w:p w:rsidR="004C0738" w:rsidRPr="00C46F7F" w:rsidRDefault="004C0738" w:rsidP="004C0738">
      <w:pPr>
        <w:spacing w:line="360" w:lineRule="auto"/>
        <w:jc w:val="both"/>
        <w:rPr>
          <w:sz w:val="28"/>
        </w:rPr>
      </w:pPr>
      <w:r w:rsidRPr="00C46F7F">
        <w:rPr>
          <w:sz w:val="28"/>
        </w:rPr>
        <w:t xml:space="preserve">                ООО «ПРАНАФАРМ»</w:t>
      </w: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C46F7F">
        <w:rPr>
          <w:sz w:val="28"/>
        </w:rPr>
        <w:tab/>
        <w:t xml:space="preserve">РФ, </w:t>
      </w:r>
      <w:smartTag w:uri="urn:schemas-microsoft-com:office:smarttags" w:element="metricconverter">
        <w:smartTagPr>
          <w:attr w:name="ProductID" w:val="443068, г"/>
        </w:smartTagPr>
        <w:r w:rsidRPr="00C46F7F">
          <w:rPr>
            <w:sz w:val="28"/>
          </w:rPr>
          <w:t>443068, г</w:t>
        </w:r>
      </w:smartTag>
      <w:r w:rsidRPr="00C46F7F">
        <w:rPr>
          <w:sz w:val="28"/>
        </w:rPr>
        <w:t xml:space="preserve">. Самара, ул. Ново-Садовая, 106, корп. </w:t>
      </w:r>
      <w:r w:rsidRPr="00C46F7F">
        <w:rPr>
          <w:sz w:val="28"/>
          <w:lang w:val="en-US"/>
        </w:rPr>
        <w:t>81</w:t>
      </w: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en-US"/>
        </w:rPr>
      </w:pPr>
      <w:r w:rsidRPr="00C46F7F">
        <w:rPr>
          <w:sz w:val="28"/>
          <w:lang w:val="en-US"/>
        </w:rPr>
        <w:tab/>
      </w:r>
      <w:proofErr w:type="gramStart"/>
      <w:r w:rsidRPr="00C46F7F">
        <w:rPr>
          <w:sz w:val="28"/>
          <w:lang w:val="en-US"/>
        </w:rPr>
        <w:t>e-mail</w:t>
      </w:r>
      <w:proofErr w:type="gramEnd"/>
      <w:r w:rsidRPr="00C46F7F">
        <w:rPr>
          <w:sz w:val="28"/>
          <w:lang w:val="en-US"/>
        </w:rPr>
        <w:t xml:space="preserve">: </w:t>
      </w:r>
      <w:r w:rsidRPr="00C46F7F">
        <w:rPr>
          <w:sz w:val="28"/>
          <w:szCs w:val="28"/>
          <w:lang w:val="en-US"/>
        </w:rPr>
        <w:t xml:space="preserve"> </w:t>
      </w:r>
      <w:hyperlink r:id="rId8" w:history="1">
        <w:r w:rsidR="005F7AEA" w:rsidRPr="00C46F7F">
          <w:rPr>
            <w:sz w:val="28"/>
            <w:szCs w:val="28"/>
            <w:lang w:val="en-US"/>
          </w:rPr>
          <w:t>info@pranapharm.ru</w:t>
        </w:r>
      </w:hyperlink>
      <w:r w:rsidR="00983E40" w:rsidRPr="00C46F7F">
        <w:rPr>
          <w:lang w:val="en-US"/>
        </w:rPr>
        <w:t xml:space="preserve">     </w:t>
      </w:r>
      <w:r w:rsidRPr="00C46F7F">
        <w:rPr>
          <w:sz w:val="28"/>
          <w:lang w:val="en-US"/>
        </w:rPr>
        <w:t>www.pranapharm.ru</w:t>
      </w:r>
    </w:p>
    <w:p w:rsidR="0031573D" w:rsidRPr="00C46F7F" w:rsidRDefault="0031573D" w:rsidP="0031573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C46F7F">
        <w:rPr>
          <w:sz w:val="28"/>
          <w:lang w:val="en-US"/>
        </w:rPr>
        <w:tab/>
      </w:r>
      <w:r w:rsidRPr="00C46F7F">
        <w:rPr>
          <w:sz w:val="28"/>
        </w:rPr>
        <w:t>тел. (846) 334-52-32, 207-12-61, факс (846) 335-15-61, 207-41-62</w:t>
      </w:r>
    </w:p>
    <w:p w:rsidR="004C0738" w:rsidRPr="00C46F7F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46F7F">
        <w:rPr>
          <w:sz w:val="28"/>
          <w:szCs w:val="28"/>
        </w:rPr>
        <w:t xml:space="preserve">Генеральный директор </w:t>
      </w:r>
    </w:p>
    <w:p w:rsidR="00516A83" w:rsidRPr="004C6885" w:rsidRDefault="004C0738" w:rsidP="005E396D">
      <w:pPr>
        <w:tabs>
          <w:tab w:val="left" w:pos="1134"/>
        </w:tabs>
        <w:spacing w:line="360" w:lineRule="auto"/>
        <w:jc w:val="both"/>
      </w:pPr>
      <w:r w:rsidRPr="00C46F7F">
        <w:rPr>
          <w:sz w:val="28"/>
          <w:szCs w:val="28"/>
        </w:rPr>
        <w:t xml:space="preserve">ООО «ПРАНАФАРМ», д.м.н.                                                           </w:t>
      </w:r>
      <w:proofErr w:type="spellStart"/>
      <w:r w:rsidRPr="00C46F7F">
        <w:rPr>
          <w:sz w:val="28"/>
          <w:szCs w:val="28"/>
        </w:rPr>
        <w:t>Е.А.Мишина</w:t>
      </w:r>
      <w:proofErr w:type="spellEnd"/>
    </w:p>
    <w:sectPr w:rsidR="00516A83" w:rsidRPr="004C6885" w:rsidSect="00091B0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00" w:rsidRDefault="00606900">
      <w:r>
        <w:separator/>
      </w:r>
    </w:p>
  </w:endnote>
  <w:endnote w:type="continuationSeparator" w:id="0">
    <w:p w:rsidR="00606900" w:rsidRDefault="006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00" w:rsidRDefault="00606900">
      <w:r>
        <w:separator/>
      </w:r>
    </w:p>
  </w:footnote>
  <w:footnote w:type="continuationSeparator" w:id="0">
    <w:p w:rsidR="00606900" w:rsidRDefault="0060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EC" w:rsidRDefault="004769EC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9EC" w:rsidRDefault="004769EC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EC" w:rsidRPr="00751BAD" w:rsidRDefault="004769EC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4675CC">
      <w:rPr>
        <w:rStyle w:val="a5"/>
        <w:noProof/>
        <w:sz w:val="28"/>
        <w:szCs w:val="28"/>
      </w:rPr>
      <w:t>11</w:t>
    </w:r>
    <w:r w:rsidRPr="00751BAD">
      <w:rPr>
        <w:rStyle w:val="a5"/>
        <w:sz w:val="28"/>
        <w:szCs w:val="28"/>
      </w:rPr>
      <w:fldChar w:fldCharType="end"/>
    </w:r>
  </w:p>
  <w:p w:rsidR="004769EC" w:rsidRDefault="00476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E"/>
    <w:rsid w:val="00000763"/>
    <w:rsid w:val="00003433"/>
    <w:rsid w:val="00004F6D"/>
    <w:rsid w:val="00013823"/>
    <w:rsid w:val="00034630"/>
    <w:rsid w:val="000406B3"/>
    <w:rsid w:val="000428CB"/>
    <w:rsid w:val="00043503"/>
    <w:rsid w:val="00044375"/>
    <w:rsid w:val="0004481B"/>
    <w:rsid w:val="0004555D"/>
    <w:rsid w:val="00045CD6"/>
    <w:rsid w:val="00072B9E"/>
    <w:rsid w:val="00077788"/>
    <w:rsid w:val="00091B06"/>
    <w:rsid w:val="00096092"/>
    <w:rsid w:val="000A3D58"/>
    <w:rsid w:val="000C2994"/>
    <w:rsid w:val="000F2A2D"/>
    <w:rsid w:val="00106114"/>
    <w:rsid w:val="00110A31"/>
    <w:rsid w:val="001169B6"/>
    <w:rsid w:val="0012276F"/>
    <w:rsid w:val="00140E3C"/>
    <w:rsid w:val="00145437"/>
    <w:rsid w:val="001475D3"/>
    <w:rsid w:val="00150BA8"/>
    <w:rsid w:val="001648E4"/>
    <w:rsid w:val="001A491C"/>
    <w:rsid w:val="001A55FB"/>
    <w:rsid w:val="001B0355"/>
    <w:rsid w:val="001B5065"/>
    <w:rsid w:val="001B7EB1"/>
    <w:rsid w:val="001C168C"/>
    <w:rsid w:val="001D1A04"/>
    <w:rsid w:val="001E5951"/>
    <w:rsid w:val="001E7D41"/>
    <w:rsid w:val="001F0226"/>
    <w:rsid w:val="00213280"/>
    <w:rsid w:val="002159B7"/>
    <w:rsid w:val="00240B65"/>
    <w:rsid w:val="00242B62"/>
    <w:rsid w:val="00262B69"/>
    <w:rsid w:val="002645EE"/>
    <w:rsid w:val="002663E3"/>
    <w:rsid w:val="00270C11"/>
    <w:rsid w:val="00270C99"/>
    <w:rsid w:val="002747E8"/>
    <w:rsid w:val="00283DE8"/>
    <w:rsid w:val="002847D4"/>
    <w:rsid w:val="002857BF"/>
    <w:rsid w:val="0029767A"/>
    <w:rsid w:val="002A06B2"/>
    <w:rsid w:val="002A6583"/>
    <w:rsid w:val="002A6A12"/>
    <w:rsid w:val="002C1306"/>
    <w:rsid w:val="002C3427"/>
    <w:rsid w:val="002C7707"/>
    <w:rsid w:val="002D0444"/>
    <w:rsid w:val="002F27D7"/>
    <w:rsid w:val="0030637B"/>
    <w:rsid w:val="003075B7"/>
    <w:rsid w:val="0031573D"/>
    <w:rsid w:val="003444D5"/>
    <w:rsid w:val="00346883"/>
    <w:rsid w:val="0035277A"/>
    <w:rsid w:val="00365AE1"/>
    <w:rsid w:val="00385810"/>
    <w:rsid w:val="0038593A"/>
    <w:rsid w:val="00392F10"/>
    <w:rsid w:val="00395376"/>
    <w:rsid w:val="003A2F0B"/>
    <w:rsid w:val="003B413F"/>
    <w:rsid w:val="003C59A5"/>
    <w:rsid w:val="003C74ED"/>
    <w:rsid w:val="003E00E2"/>
    <w:rsid w:val="00406034"/>
    <w:rsid w:val="0041065F"/>
    <w:rsid w:val="00413798"/>
    <w:rsid w:val="004407DD"/>
    <w:rsid w:val="0044310D"/>
    <w:rsid w:val="0044716B"/>
    <w:rsid w:val="004675CC"/>
    <w:rsid w:val="004769EC"/>
    <w:rsid w:val="00480C49"/>
    <w:rsid w:val="004958D6"/>
    <w:rsid w:val="00497129"/>
    <w:rsid w:val="004978EA"/>
    <w:rsid w:val="004A5CCD"/>
    <w:rsid w:val="004A7BA5"/>
    <w:rsid w:val="004C0738"/>
    <w:rsid w:val="004C1818"/>
    <w:rsid w:val="004C516E"/>
    <w:rsid w:val="004C6885"/>
    <w:rsid w:val="004D3500"/>
    <w:rsid w:val="004E74A0"/>
    <w:rsid w:val="004F1585"/>
    <w:rsid w:val="00505573"/>
    <w:rsid w:val="0051523C"/>
    <w:rsid w:val="00516A83"/>
    <w:rsid w:val="00517DB3"/>
    <w:rsid w:val="00540786"/>
    <w:rsid w:val="00543CF5"/>
    <w:rsid w:val="00561DC3"/>
    <w:rsid w:val="0058101A"/>
    <w:rsid w:val="00586587"/>
    <w:rsid w:val="00594857"/>
    <w:rsid w:val="005A40BF"/>
    <w:rsid w:val="005A4EA6"/>
    <w:rsid w:val="005A69EA"/>
    <w:rsid w:val="005B5778"/>
    <w:rsid w:val="005C778F"/>
    <w:rsid w:val="005E396D"/>
    <w:rsid w:val="005F2A04"/>
    <w:rsid w:val="005F2D6C"/>
    <w:rsid w:val="005F324F"/>
    <w:rsid w:val="005F5E42"/>
    <w:rsid w:val="005F7AEA"/>
    <w:rsid w:val="006015B0"/>
    <w:rsid w:val="00601FFA"/>
    <w:rsid w:val="00606900"/>
    <w:rsid w:val="006205CA"/>
    <w:rsid w:val="00621CB2"/>
    <w:rsid w:val="00631C40"/>
    <w:rsid w:val="00641591"/>
    <w:rsid w:val="006415C3"/>
    <w:rsid w:val="0064781F"/>
    <w:rsid w:val="00670124"/>
    <w:rsid w:val="006914F0"/>
    <w:rsid w:val="006A3C1F"/>
    <w:rsid w:val="006A3EA6"/>
    <w:rsid w:val="006B4FF9"/>
    <w:rsid w:val="006C6BFE"/>
    <w:rsid w:val="006E19BC"/>
    <w:rsid w:val="006F04B9"/>
    <w:rsid w:val="006F2429"/>
    <w:rsid w:val="00716290"/>
    <w:rsid w:val="0071703B"/>
    <w:rsid w:val="00723403"/>
    <w:rsid w:val="00747033"/>
    <w:rsid w:val="00751BAD"/>
    <w:rsid w:val="0075308A"/>
    <w:rsid w:val="00756CC1"/>
    <w:rsid w:val="00763E4E"/>
    <w:rsid w:val="00764E82"/>
    <w:rsid w:val="00780177"/>
    <w:rsid w:val="0078609C"/>
    <w:rsid w:val="0079330B"/>
    <w:rsid w:val="00793FB4"/>
    <w:rsid w:val="00794E94"/>
    <w:rsid w:val="007A4376"/>
    <w:rsid w:val="007C0CBD"/>
    <w:rsid w:val="007C53C1"/>
    <w:rsid w:val="007E20BF"/>
    <w:rsid w:val="007F11FE"/>
    <w:rsid w:val="007F3654"/>
    <w:rsid w:val="008116B0"/>
    <w:rsid w:val="00814C0E"/>
    <w:rsid w:val="00820350"/>
    <w:rsid w:val="00840FB0"/>
    <w:rsid w:val="0084307D"/>
    <w:rsid w:val="00850C0B"/>
    <w:rsid w:val="00857D3E"/>
    <w:rsid w:val="008719C7"/>
    <w:rsid w:val="0087242F"/>
    <w:rsid w:val="00874CD2"/>
    <w:rsid w:val="00877062"/>
    <w:rsid w:val="008A4AF7"/>
    <w:rsid w:val="008A5866"/>
    <w:rsid w:val="008F0FF9"/>
    <w:rsid w:val="00901161"/>
    <w:rsid w:val="00924250"/>
    <w:rsid w:val="009279E3"/>
    <w:rsid w:val="00944306"/>
    <w:rsid w:val="00953CEC"/>
    <w:rsid w:val="00983E40"/>
    <w:rsid w:val="00986811"/>
    <w:rsid w:val="0099315B"/>
    <w:rsid w:val="00995156"/>
    <w:rsid w:val="0099543A"/>
    <w:rsid w:val="009A1B89"/>
    <w:rsid w:val="009B0FBA"/>
    <w:rsid w:val="009B575F"/>
    <w:rsid w:val="009B7DCB"/>
    <w:rsid w:val="009C7545"/>
    <w:rsid w:val="009C7C21"/>
    <w:rsid w:val="009D05BA"/>
    <w:rsid w:val="009D20AE"/>
    <w:rsid w:val="009D355F"/>
    <w:rsid w:val="009F327E"/>
    <w:rsid w:val="009F64EC"/>
    <w:rsid w:val="00A1165F"/>
    <w:rsid w:val="00A14D81"/>
    <w:rsid w:val="00A20341"/>
    <w:rsid w:val="00A32FB2"/>
    <w:rsid w:val="00A33C53"/>
    <w:rsid w:val="00A363E9"/>
    <w:rsid w:val="00A41788"/>
    <w:rsid w:val="00A448D8"/>
    <w:rsid w:val="00A45762"/>
    <w:rsid w:val="00A53FAC"/>
    <w:rsid w:val="00A63B77"/>
    <w:rsid w:val="00A74E6C"/>
    <w:rsid w:val="00A75B2F"/>
    <w:rsid w:val="00A9133E"/>
    <w:rsid w:val="00A958EA"/>
    <w:rsid w:val="00AA12F3"/>
    <w:rsid w:val="00AA3807"/>
    <w:rsid w:val="00AA74C9"/>
    <w:rsid w:val="00AB156B"/>
    <w:rsid w:val="00AB256A"/>
    <w:rsid w:val="00AC2F4E"/>
    <w:rsid w:val="00AD54E4"/>
    <w:rsid w:val="00AD5FD5"/>
    <w:rsid w:val="00AE0F98"/>
    <w:rsid w:val="00AF229B"/>
    <w:rsid w:val="00AF6847"/>
    <w:rsid w:val="00B112E1"/>
    <w:rsid w:val="00B31DC5"/>
    <w:rsid w:val="00B67FC0"/>
    <w:rsid w:val="00B702F2"/>
    <w:rsid w:val="00BE2973"/>
    <w:rsid w:val="00BF6CB1"/>
    <w:rsid w:val="00BF7A5F"/>
    <w:rsid w:val="00C01533"/>
    <w:rsid w:val="00C14532"/>
    <w:rsid w:val="00C22630"/>
    <w:rsid w:val="00C30376"/>
    <w:rsid w:val="00C356A7"/>
    <w:rsid w:val="00C42B90"/>
    <w:rsid w:val="00C46F7F"/>
    <w:rsid w:val="00C478CE"/>
    <w:rsid w:val="00C64318"/>
    <w:rsid w:val="00C87A2B"/>
    <w:rsid w:val="00CA563B"/>
    <w:rsid w:val="00CB5057"/>
    <w:rsid w:val="00CB7886"/>
    <w:rsid w:val="00CC19D6"/>
    <w:rsid w:val="00CC775A"/>
    <w:rsid w:val="00CE1F3D"/>
    <w:rsid w:val="00CE23EB"/>
    <w:rsid w:val="00CE2A87"/>
    <w:rsid w:val="00CE71E0"/>
    <w:rsid w:val="00D015D7"/>
    <w:rsid w:val="00D10FEB"/>
    <w:rsid w:val="00D15827"/>
    <w:rsid w:val="00D41E2C"/>
    <w:rsid w:val="00D5067B"/>
    <w:rsid w:val="00D6611F"/>
    <w:rsid w:val="00D74EBD"/>
    <w:rsid w:val="00D76622"/>
    <w:rsid w:val="00D83661"/>
    <w:rsid w:val="00DA3A0F"/>
    <w:rsid w:val="00DC3B5F"/>
    <w:rsid w:val="00DC435A"/>
    <w:rsid w:val="00DC6C0E"/>
    <w:rsid w:val="00DC73FF"/>
    <w:rsid w:val="00DD4534"/>
    <w:rsid w:val="00DE31F1"/>
    <w:rsid w:val="00DF3E94"/>
    <w:rsid w:val="00E1463C"/>
    <w:rsid w:val="00E15181"/>
    <w:rsid w:val="00E20F75"/>
    <w:rsid w:val="00E26988"/>
    <w:rsid w:val="00E3021F"/>
    <w:rsid w:val="00E306D4"/>
    <w:rsid w:val="00E33E14"/>
    <w:rsid w:val="00E3785C"/>
    <w:rsid w:val="00E43686"/>
    <w:rsid w:val="00E53C64"/>
    <w:rsid w:val="00E66197"/>
    <w:rsid w:val="00E72D7D"/>
    <w:rsid w:val="00E7730C"/>
    <w:rsid w:val="00E86A5D"/>
    <w:rsid w:val="00E94E8D"/>
    <w:rsid w:val="00EB33E6"/>
    <w:rsid w:val="00EB4AB7"/>
    <w:rsid w:val="00EC3F84"/>
    <w:rsid w:val="00ED2DFB"/>
    <w:rsid w:val="00ED3458"/>
    <w:rsid w:val="00ED40F7"/>
    <w:rsid w:val="00EF69A2"/>
    <w:rsid w:val="00F036E3"/>
    <w:rsid w:val="00F1095F"/>
    <w:rsid w:val="00F31843"/>
    <w:rsid w:val="00F75ADF"/>
    <w:rsid w:val="00F801A0"/>
    <w:rsid w:val="00F95CE5"/>
    <w:rsid w:val="00FA104D"/>
    <w:rsid w:val="00FA49F9"/>
    <w:rsid w:val="00FC4F50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napha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anaphar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15861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ПранаФарм</cp:lastModifiedBy>
  <cp:revision>4</cp:revision>
  <cp:lastPrinted>2018-04-12T05:33:00Z</cp:lastPrinted>
  <dcterms:created xsi:type="dcterms:W3CDTF">2018-12-07T05:23:00Z</dcterms:created>
  <dcterms:modified xsi:type="dcterms:W3CDTF">2018-12-07T05:43:00Z</dcterms:modified>
</cp:coreProperties>
</file>