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418A" w14:textId="77777777" w:rsidR="009B0FBA" w:rsidRPr="00D56CF0" w:rsidRDefault="009B0FBA" w:rsidP="00EF12BD">
      <w:pPr>
        <w:spacing w:line="360" w:lineRule="auto"/>
        <w:jc w:val="center"/>
        <w:rPr>
          <w:caps/>
          <w:sz w:val="28"/>
          <w:szCs w:val="28"/>
        </w:rPr>
      </w:pPr>
    </w:p>
    <w:p w14:paraId="122F1B02" w14:textId="77777777" w:rsidR="00CD424C" w:rsidRPr="00D56CF0" w:rsidRDefault="00CD424C" w:rsidP="00EF12BD">
      <w:pPr>
        <w:spacing w:line="360" w:lineRule="auto"/>
        <w:jc w:val="center"/>
        <w:rPr>
          <w:caps/>
          <w:sz w:val="28"/>
          <w:szCs w:val="28"/>
        </w:rPr>
      </w:pPr>
    </w:p>
    <w:p w14:paraId="342BE755" w14:textId="77777777" w:rsidR="00A1165F" w:rsidRPr="00D56CF0" w:rsidRDefault="00A1165F" w:rsidP="00EF12BD">
      <w:pPr>
        <w:spacing w:line="360" w:lineRule="auto"/>
        <w:ind w:hanging="142"/>
        <w:jc w:val="center"/>
        <w:rPr>
          <w:caps/>
          <w:sz w:val="28"/>
          <w:szCs w:val="28"/>
        </w:rPr>
      </w:pPr>
      <w:r w:rsidRPr="00D56CF0">
        <w:rPr>
          <w:caps/>
          <w:sz w:val="28"/>
          <w:szCs w:val="28"/>
        </w:rPr>
        <w:t xml:space="preserve">ИНСТРУКЦИЯ </w:t>
      </w:r>
    </w:p>
    <w:p w14:paraId="135665EC" w14:textId="77777777" w:rsidR="00A1165F" w:rsidRPr="00D56CF0" w:rsidRDefault="004C516E" w:rsidP="00EF12BD">
      <w:pPr>
        <w:spacing w:line="360" w:lineRule="auto"/>
        <w:ind w:hanging="142"/>
        <w:jc w:val="center"/>
        <w:rPr>
          <w:b/>
          <w:sz w:val="28"/>
          <w:szCs w:val="28"/>
        </w:rPr>
      </w:pPr>
      <w:r w:rsidRPr="00D56CF0">
        <w:rPr>
          <w:sz w:val="28"/>
          <w:szCs w:val="28"/>
        </w:rPr>
        <w:t>ПО МЕДИЦИНСКОМУ ПРИМЕНЕНИЮ ЛЕКАРСТВЕННОГО</w:t>
      </w:r>
      <w:r w:rsidR="00DC4BB1" w:rsidRPr="00D56CF0">
        <w:rPr>
          <w:sz w:val="28"/>
          <w:szCs w:val="28"/>
        </w:rPr>
        <w:t xml:space="preserve"> </w:t>
      </w:r>
      <w:r w:rsidRPr="00D56CF0">
        <w:rPr>
          <w:sz w:val="28"/>
          <w:szCs w:val="28"/>
        </w:rPr>
        <w:t>ПРЕПАРАТА</w:t>
      </w:r>
    </w:p>
    <w:p w14:paraId="7490D17E" w14:textId="2233D4FA" w:rsidR="00A1165F" w:rsidRPr="00D56CF0" w:rsidRDefault="00F56D20" w:rsidP="00EF12BD">
      <w:pPr>
        <w:spacing w:line="360" w:lineRule="auto"/>
        <w:jc w:val="center"/>
        <w:rPr>
          <w:b/>
          <w:caps/>
          <w:sz w:val="28"/>
          <w:szCs w:val="28"/>
        </w:rPr>
      </w:pPr>
      <w:r w:rsidRPr="00D56CF0">
        <w:rPr>
          <w:b/>
          <w:sz w:val="28"/>
          <w:szCs w:val="28"/>
        </w:rPr>
        <w:t>Рибавирин</w:t>
      </w:r>
    </w:p>
    <w:p w14:paraId="72C1C8E7" w14:textId="77777777" w:rsidR="00C478CE" w:rsidRPr="00D56CF0" w:rsidRDefault="00C478CE" w:rsidP="00EF12BD">
      <w:pPr>
        <w:spacing w:line="360" w:lineRule="auto"/>
        <w:jc w:val="center"/>
        <w:rPr>
          <w:sz w:val="28"/>
          <w:szCs w:val="28"/>
        </w:rPr>
      </w:pPr>
    </w:p>
    <w:p w14:paraId="0F45491F" w14:textId="77777777" w:rsidR="00E43686" w:rsidRPr="00D56CF0" w:rsidRDefault="00E43686" w:rsidP="00D56CF0">
      <w:pPr>
        <w:spacing w:line="360" w:lineRule="auto"/>
        <w:rPr>
          <w:sz w:val="28"/>
          <w:szCs w:val="28"/>
        </w:rPr>
      </w:pPr>
    </w:p>
    <w:p w14:paraId="7012DFD5" w14:textId="77777777" w:rsidR="001C168C" w:rsidRPr="00D56CF0" w:rsidRDefault="001C168C" w:rsidP="00EF12BD">
      <w:pPr>
        <w:pStyle w:val="a8"/>
        <w:spacing w:line="360" w:lineRule="auto"/>
        <w:jc w:val="both"/>
        <w:rPr>
          <w:b/>
        </w:rPr>
      </w:pPr>
      <w:r w:rsidRPr="00D56CF0">
        <w:rPr>
          <w:b/>
        </w:rPr>
        <w:t>Регистрационный номер:</w:t>
      </w:r>
    </w:p>
    <w:p w14:paraId="1F21E9B7" w14:textId="698596AE" w:rsidR="00413798" w:rsidRPr="00D56CF0" w:rsidRDefault="00413798" w:rsidP="00EF12BD">
      <w:pPr>
        <w:pStyle w:val="a8"/>
        <w:spacing w:line="360" w:lineRule="auto"/>
        <w:jc w:val="both"/>
      </w:pPr>
      <w:r w:rsidRPr="00D56CF0">
        <w:rPr>
          <w:b/>
        </w:rPr>
        <w:t xml:space="preserve">Торговое </w:t>
      </w:r>
      <w:r w:rsidR="001C168C" w:rsidRPr="00D56CF0">
        <w:rPr>
          <w:b/>
        </w:rPr>
        <w:t>наименование</w:t>
      </w:r>
      <w:r w:rsidRPr="00D56CF0">
        <w:rPr>
          <w:b/>
        </w:rPr>
        <w:t xml:space="preserve">: </w:t>
      </w:r>
      <w:r w:rsidR="00F56D20" w:rsidRPr="00D56CF0">
        <w:t>Рибавирин</w:t>
      </w:r>
    </w:p>
    <w:p w14:paraId="730FC45B" w14:textId="7E955CD6" w:rsidR="00413798" w:rsidRPr="00D56CF0" w:rsidRDefault="00413798" w:rsidP="00EF12BD">
      <w:pPr>
        <w:pStyle w:val="a8"/>
        <w:spacing w:line="360" w:lineRule="auto"/>
        <w:jc w:val="both"/>
      </w:pPr>
      <w:r w:rsidRPr="00D56CF0">
        <w:rPr>
          <w:b/>
        </w:rPr>
        <w:t>Международное непатентованное</w:t>
      </w:r>
      <w:r w:rsidR="0068453E" w:rsidRPr="00D56CF0">
        <w:rPr>
          <w:b/>
        </w:rPr>
        <w:t xml:space="preserve"> или группировочное</w:t>
      </w:r>
      <w:r w:rsidRPr="00D56CF0">
        <w:rPr>
          <w:b/>
        </w:rPr>
        <w:t xml:space="preserve"> </w:t>
      </w:r>
      <w:r w:rsidR="001C168C" w:rsidRPr="00D56CF0">
        <w:rPr>
          <w:b/>
        </w:rPr>
        <w:t>наименование</w:t>
      </w:r>
      <w:r w:rsidRPr="00D56CF0">
        <w:rPr>
          <w:b/>
        </w:rPr>
        <w:t>:</w:t>
      </w:r>
      <w:r w:rsidRPr="00D56CF0">
        <w:t xml:space="preserve"> </w:t>
      </w:r>
      <w:r w:rsidR="00F96347" w:rsidRPr="00D56CF0">
        <w:t>рибавирин</w:t>
      </w:r>
    </w:p>
    <w:p w14:paraId="3EECBDB6" w14:textId="793DF30E" w:rsidR="00413798" w:rsidRPr="00D56CF0" w:rsidRDefault="00413798" w:rsidP="00EF12BD">
      <w:pPr>
        <w:pStyle w:val="a8"/>
        <w:spacing w:line="360" w:lineRule="auto"/>
        <w:jc w:val="both"/>
      </w:pPr>
      <w:r w:rsidRPr="00D56CF0">
        <w:rPr>
          <w:b/>
        </w:rPr>
        <w:t xml:space="preserve">Лекарственная форма: </w:t>
      </w:r>
      <w:r w:rsidR="00912E24" w:rsidRPr="00D56CF0">
        <w:t>таблетки</w:t>
      </w:r>
    </w:p>
    <w:p w14:paraId="1B36C344" w14:textId="77777777" w:rsidR="00413798" w:rsidRPr="00D56CF0" w:rsidRDefault="00413798" w:rsidP="00EF12BD">
      <w:pPr>
        <w:spacing w:line="360" w:lineRule="auto"/>
        <w:jc w:val="both"/>
        <w:rPr>
          <w:b/>
          <w:sz w:val="28"/>
        </w:rPr>
      </w:pPr>
      <w:r w:rsidRPr="00D56CF0">
        <w:rPr>
          <w:b/>
          <w:sz w:val="28"/>
        </w:rPr>
        <w:t xml:space="preserve">Состав: </w:t>
      </w:r>
    </w:p>
    <w:p w14:paraId="1EEDBA82" w14:textId="1AFCA424" w:rsidR="00570CD5" w:rsidRPr="00281DF6" w:rsidRDefault="00570CD5" w:rsidP="00EF12BD">
      <w:pPr>
        <w:spacing w:line="360" w:lineRule="auto"/>
        <w:jc w:val="both"/>
        <w:rPr>
          <w:i/>
          <w:sz w:val="28"/>
          <w:szCs w:val="20"/>
        </w:rPr>
      </w:pPr>
      <w:r w:rsidRPr="00281DF6">
        <w:rPr>
          <w:sz w:val="28"/>
          <w:szCs w:val="20"/>
          <w:u w:val="single"/>
        </w:rPr>
        <w:t>1 таблетка содержит:</w:t>
      </w:r>
    </w:p>
    <w:p w14:paraId="2118C68D" w14:textId="2AD9A8A1" w:rsidR="00570CD5" w:rsidRPr="00281DF6" w:rsidRDefault="00570CD5" w:rsidP="00EF12BD">
      <w:pPr>
        <w:spacing w:line="360" w:lineRule="auto"/>
        <w:jc w:val="both"/>
        <w:rPr>
          <w:sz w:val="28"/>
          <w:szCs w:val="20"/>
        </w:rPr>
      </w:pPr>
      <w:r w:rsidRPr="00281DF6">
        <w:rPr>
          <w:i/>
          <w:sz w:val="28"/>
          <w:szCs w:val="20"/>
        </w:rPr>
        <w:t>действующее вещество</w:t>
      </w:r>
      <w:r w:rsidR="00746174" w:rsidRPr="00281DF6">
        <w:rPr>
          <w:sz w:val="28"/>
          <w:szCs w:val="20"/>
        </w:rPr>
        <w:t xml:space="preserve">: </w:t>
      </w:r>
      <w:r w:rsidR="007834FE" w:rsidRPr="00281DF6">
        <w:rPr>
          <w:sz w:val="28"/>
          <w:szCs w:val="20"/>
        </w:rPr>
        <w:t>рибавирин</w:t>
      </w:r>
      <w:r w:rsidR="00746174" w:rsidRPr="00281DF6">
        <w:rPr>
          <w:sz w:val="28"/>
          <w:szCs w:val="20"/>
        </w:rPr>
        <w:t xml:space="preserve"> </w:t>
      </w:r>
      <w:r w:rsidR="007834FE" w:rsidRPr="00281DF6">
        <w:rPr>
          <w:sz w:val="28"/>
          <w:szCs w:val="20"/>
        </w:rPr>
        <w:t>200</w:t>
      </w:r>
      <w:r w:rsidR="00746174" w:rsidRPr="00281DF6">
        <w:rPr>
          <w:sz w:val="28"/>
          <w:szCs w:val="20"/>
        </w:rPr>
        <w:t xml:space="preserve"> мг</w:t>
      </w:r>
      <w:r w:rsidRPr="00281DF6">
        <w:rPr>
          <w:sz w:val="28"/>
          <w:szCs w:val="20"/>
        </w:rPr>
        <w:t xml:space="preserve">; </w:t>
      </w:r>
    </w:p>
    <w:p w14:paraId="4E85C0F9" w14:textId="01BB2096" w:rsidR="00570CD5" w:rsidRPr="00281DF6" w:rsidRDefault="00570CD5" w:rsidP="00EF12BD">
      <w:pPr>
        <w:spacing w:line="360" w:lineRule="auto"/>
        <w:jc w:val="both"/>
        <w:rPr>
          <w:sz w:val="28"/>
          <w:szCs w:val="20"/>
        </w:rPr>
      </w:pPr>
      <w:r w:rsidRPr="00281DF6">
        <w:rPr>
          <w:i/>
          <w:sz w:val="28"/>
          <w:szCs w:val="20"/>
        </w:rPr>
        <w:t>вспомогательные вещества:</w:t>
      </w:r>
      <w:r w:rsidR="00A91A0E" w:rsidRPr="00281DF6">
        <w:rPr>
          <w:i/>
          <w:sz w:val="28"/>
          <w:szCs w:val="20"/>
        </w:rPr>
        <w:t xml:space="preserve"> </w:t>
      </w:r>
      <w:r w:rsidR="00A91A0E" w:rsidRPr="00281DF6">
        <w:rPr>
          <w:iCs/>
          <w:sz w:val="28"/>
          <w:szCs w:val="20"/>
        </w:rPr>
        <w:t>лактозы моногидрат</w:t>
      </w:r>
      <w:r w:rsidR="00746174" w:rsidRPr="00281DF6">
        <w:rPr>
          <w:sz w:val="28"/>
          <w:szCs w:val="20"/>
        </w:rPr>
        <w:t xml:space="preserve">, </w:t>
      </w:r>
      <w:r w:rsidR="007834FE" w:rsidRPr="00281DF6">
        <w:rPr>
          <w:sz w:val="28"/>
          <w:szCs w:val="20"/>
        </w:rPr>
        <w:t xml:space="preserve">крахмал картофельный, </w:t>
      </w:r>
      <w:proofErr w:type="spellStart"/>
      <w:r w:rsidR="00A91A0E" w:rsidRPr="00281DF6">
        <w:rPr>
          <w:sz w:val="28"/>
          <w:szCs w:val="20"/>
        </w:rPr>
        <w:t>метилцеллюлоза</w:t>
      </w:r>
      <w:proofErr w:type="spellEnd"/>
      <w:r w:rsidR="00A91A0E" w:rsidRPr="00281DF6">
        <w:rPr>
          <w:sz w:val="28"/>
          <w:szCs w:val="20"/>
        </w:rPr>
        <w:t xml:space="preserve">, </w:t>
      </w:r>
      <w:r w:rsidR="007834FE" w:rsidRPr="00281DF6">
        <w:rPr>
          <w:sz w:val="28"/>
          <w:szCs w:val="20"/>
        </w:rPr>
        <w:t xml:space="preserve">магния </w:t>
      </w:r>
      <w:proofErr w:type="spellStart"/>
      <w:r w:rsidR="007834FE" w:rsidRPr="00281DF6">
        <w:rPr>
          <w:sz w:val="28"/>
          <w:szCs w:val="20"/>
        </w:rPr>
        <w:t>стеарат</w:t>
      </w:r>
      <w:proofErr w:type="spellEnd"/>
      <w:r w:rsidR="007834FE" w:rsidRPr="00281DF6">
        <w:rPr>
          <w:sz w:val="28"/>
          <w:szCs w:val="20"/>
        </w:rPr>
        <w:t>.</w:t>
      </w:r>
    </w:p>
    <w:p w14:paraId="41E73C53" w14:textId="542F7E8A" w:rsidR="00746174" w:rsidRPr="00281DF6" w:rsidRDefault="00746174" w:rsidP="00EF12BD">
      <w:pPr>
        <w:pStyle w:val="a8"/>
        <w:spacing w:line="360" w:lineRule="auto"/>
        <w:jc w:val="both"/>
        <w:rPr>
          <w:b/>
        </w:rPr>
      </w:pPr>
      <w:r w:rsidRPr="00281DF6">
        <w:rPr>
          <w:b/>
        </w:rPr>
        <w:t>О</w:t>
      </w:r>
      <w:r w:rsidR="008E68B9" w:rsidRPr="00281DF6">
        <w:rPr>
          <w:b/>
        </w:rPr>
        <w:t>писание</w:t>
      </w:r>
    </w:p>
    <w:p w14:paraId="1BC0E8E5" w14:textId="77777777" w:rsidR="00402CAA" w:rsidRPr="00281DF6" w:rsidRDefault="00402CAA" w:rsidP="00EF1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0"/>
        </w:rPr>
      </w:pPr>
      <w:r w:rsidRPr="00281DF6">
        <w:rPr>
          <w:sz w:val="28"/>
          <w:szCs w:val="20"/>
        </w:rPr>
        <w:t>Круглые, плоскоцилиндрические таблетки белого или белого с желтоватым оттенком цвета, с фаской и риской.</w:t>
      </w:r>
    </w:p>
    <w:p w14:paraId="50F6A52E" w14:textId="6B36434E" w:rsidR="001F0226" w:rsidRPr="00281DF6" w:rsidRDefault="008E68B9" w:rsidP="00EF1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281DF6">
        <w:rPr>
          <w:b/>
          <w:sz w:val="28"/>
          <w:szCs w:val="28"/>
        </w:rPr>
        <w:t>Фармакотерапевтическая группа:</w:t>
      </w:r>
    </w:p>
    <w:p w14:paraId="1B6EEE52" w14:textId="16BEFA49" w:rsidR="00697079" w:rsidRPr="00281DF6" w:rsidRDefault="00697079" w:rsidP="00EF12BD">
      <w:pPr>
        <w:pStyle w:val="a8"/>
        <w:spacing w:line="360" w:lineRule="auto"/>
        <w:jc w:val="both"/>
      </w:pPr>
      <w:r w:rsidRPr="00281DF6">
        <w:t>Противовирусные средства системного действия; противовирусные средства прямого действия; противовирусные средства для лечения гепатита С.</w:t>
      </w:r>
    </w:p>
    <w:p w14:paraId="257BB491" w14:textId="2ED5B65F" w:rsidR="00631C40" w:rsidRPr="00D56CF0" w:rsidRDefault="004C0738" w:rsidP="00EF12BD">
      <w:pPr>
        <w:pStyle w:val="a8"/>
        <w:spacing w:line="360" w:lineRule="auto"/>
        <w:jc w:val="both"/>
      </w:pPr>
      <w:r w:rsidRPr="00281DF6">
        <w:rPr>
          <w:b/>
        </w:rPr>
        <w:t>К</w:t>
      </w:r>
      <w:r w:rsidR="009A1B89" w:rsidRPr="00281DF6">
        <w:rPr>
          <w:b/>
        </w:rPr>
        <w:t>од</w:t>
      </w:r>
      <w:r w:rsidRPr="00281DF6">
        <w:rPr>
          <w:b/>
        </w:rPr>
        <w:t xml:space="preserve"> АТХ</w:t>
      </w:r>
      <w:r w:rsidR="00A952DE" w:rsidRPr="00281DF6">
        <w:rPr>
          <w:b/>
        </w:rPr>
        <w:t xml:space="preserve">: </w:t>
      </w:r>
      <w:r w:rsidR="00F96347" w:rsidRPr="00281DF6">
        <w:rPr>
          <w:szCs w:val="28"/>
          <w:lang w:val="en-US"/>
        </w:rPr>
        <w:t>J</w:t>
      </w:r>
      <w:r w:rsidR="00F96347" w:rsidRPr="00281DF6">
        <w:rPr>
          <w:szCs w:val="28"/>
        </w:rPr>
        <w:t>05</w:t>
      </w:r>
      <w:r w:rsidR="00697079" w:rsidRPr="00281DF6">
        <w:rPr>
          <w:szCs w:val="28"/>
          <w:lang w:val="en-US"/>
        </w:rPr>
        <w:t>A</w:t>
      </w:r>
      <w:r w:rsidR="00697079" w:rsidRPr="00281DF6">
        <w:rPr>
          <w:szCs w:val="28"/>
        </w:rPr>
        <w:t>Р01</w:t>
      </w:r>
    </w:p>
    <w:p w14:paraId="15CAE8EF" w14:textId="77777777" w:rsidR="00561DC3" w:rsidRPr="00D56CF0" w:rsidRDefault="008E68B9" w:rsidP="00EF12BD">
      <w:pPr>
        <w:pStyle w:val="a8"/>
        <w:spacing w:line="360" w:lineRule="auto"/>
        <w:jc w:val="both"/>
        <w:rPr>
          <w:b/>
        </w:rPr>
      </w:pPr>
      <w:r w:rsidRPr="00D56CF0">
        <w:rPr>
          <w:b/>
        </w:rPr>
        <w:t>Фармакологические свойства</w:t>
      </w:r>
    </w:p>
    <w:p w14:paraId="2456CC87" w14:textId="77777777" w:rsidR="00E72D7D" w:rsidRPr="00D56CF0" w:rsidRDefault="008E68B9" w:rsidP="00EF12BD">
      <w:pPr>
        <w:pStyle w:val="a8"/>
        <w:spacing w:line="360" w:lineRule="auto"/>
        <w:jc w:val="both"/>
        <w:rPr>
          <w:b/>
        </w:rPr>
      </w:pPr>
      <w:r w:rsidRPr="00D56CF0">
        <w:rPr>
          <w:b/>
        </w:rPr>
        <w:t>Фармакодинамика</w:t>
      </w:r>
    </w:p>
    <w:p w14:paraId="798C0DD0" w14:textId="301D9CBB" w:rsidR="00F96347" w:rsidRPr="00D56CF0" w:rsidRDefault="002A672A" w:rsidP="00EF12BD">
      <w:pPr>
        <w:spacing w:line="360" w:lineRule="auto"/>
        <w:jc w:val="both"/>
        <w:rPr>
          <w:sz w:val="28"/>
          <w:szCs w:val="28"/>
        </w:rPr>
      </w:pPr>
      <w:bookmarkStart w:id="0" w:name="PhKin"/>
      <w:r w:rsidRPr="00D56CF0">
        <w:rPr>
          <w:sz w:val="28"/>
          <w:szCs w:val="28"/>
        </w:rPr>
        <w:t xml:space="preserve">Рибавирин является синтетическим аналогом нуклеозидов, активных </w:t>
      </w:r>
      <w:r w:rsidRPr="00D56CF0">
        <w:rPr>
          <w:i/>
          <w:iCs/>
          <w:sz w:val="28"/>
          <w:szCs w:val="28"/>
          <w:lang w:val="en-US"/>
        </w:rPr>
        <w:t>in</w:t>
      </w:r>
      <w:r w:rsidRPr="00D56CF0">
        <w:rPr>
          <w:i/>
          <w:iCs/>
          <w:sz w:val="28"/>
          <w:szCs w:val="28"/>
        </w:rPr>
        <w:t xml:space="preserve"> </w:t>
      </w:r>
      <w:r w:rsidRPr="00D56CF0">
        <w:rPr>
          <w:i/>
          <w:iCs/>
          <w:sz w:val="28"/>
          <w:szCs w:val="28"/>
          <w:lang w:val="en-US"/>
        </w:rPr>
        <w:t>vitro</w:t>
      </w:r>
      <w:r w:rsidRPr="00D56CF0">
        <w:rPr>
          <w:sz w:val="28"/>
          <w:szCs w:val="28"/>
        </w:rPr>
        <w:t xml:space="preserve"> в отношении некоторых РНК- и ДНК-содержащих вирусов. Признаков ингибирования ферментов, специфичных для вируса гепатита С (ВГС), или подавления репликации </w:t>
      </w:r>
      <w:r w:rsidR="00775683" w:rsidRPr="00D56CF0">
        <w:rPr>
          <w:sz w:val="28"/>
          <w:szCs w:val="28"/>
        </w:rPr>
        <w:t>ВГ</w:t>
      </w:r>
      <w:r w:rsidRPr="00D56CF0">
        <w:rPr>
          <w:sz w:val="28"/>
          <w:szCs w:val="28"/>
        </w:rPr>
        <w:t xml:space="preserve">С ни рибавирином, ни внутриклеточными </w:t>
      </w:r>
      <w:r w:rsidRPr="00D56CF0">
        <w:rPr>
          <w:sz w:val="28"/>
          <w:szCs w:val="28"/>
        </w:rPr>
        <w:lastRenderedPageBreak/>
        <w:t xml:space="preserve">метаболитами рибавирина в физиологических концентрациях не обнаружено. Монотерапия рибавирином не приводит к элиминации </w:t>
      </w:r>
      <w:r w:rsidR="00775683" w:rsidRPr="00D56CF0">
        <w:rPr>
          <w:sz w:val="28"/>
          <w:szCs w:val="28"/>
        </w:rPr>
        <w:t>ВГС</w:t>
      </w:r>
      <w:r w:rsidRPr="00D56CF0">
        <w:rPr>
          <w:sz w:val="28"/>
          <w:szCs w:val="28"/>
        </w:rPr>
        <w:t xml:space="preserve"> (РНК</w:t>
      </w:r>
      <w:r w:rsidR="00775683" w:rsidRPr="00D56CF0">
        <w:rPr>
          <w:sz w:val="28"/>
          <w:szCs w:val="28"/>
        </w:rPr>
        <w:t xml:space="preserve"> </w:t>
      </w:r>
      <w:r w:rsidRPr="00D56CF0">
        <w:rPr>
          <w:sz w:val="28"/>
          <w:szCs w:val="28"/>
        </w:rPr>
        <w:t>вируса гепатита С) или улучшению гистологической характеристики печени после 6-12 месяцев применения препарата и в течение 6 месяцев последующих наблюдений. Применение рибавирина</w:t>
      </w:r>
      <w:r w:rsidR="00153FE1" w:rsidRPr="00D56CF0">
        <w:rPr>
          <w:sz w:val="28"/>
          <w:szCs w:val="28"/>
        </w:rPr>
        <w:t xml:space="preserve"> как единственного терапевтичес</w:t>
      </w:r>
      <w:r w:rsidRPr="00D56CF0">
        <w:rPr>
          <w:sz w:val="28"/>
          <w:szCs w:val="28"/>
        </w:rPr>
        <w:t>кого средства при гепатите С, в том числе при хронической форме, неэффективно. Комбинированное лечение рибавирином и интерфероном альфа-2</w:t>
      </w:r>
      <w:r w:rsidRPr="00D56CF0">
        <w:rPr>
          <w:sz w:val="28"/>
          <w:szCs w:val="28"/>
          <w:lang w:val="en-US"/>
        </w:rPr>
        <w:t>b</w:t>
      </w:r>
      <w:r w:rsidRPr="00D56CF0">
        <w:rPr>
          <w:sz w:val="28"/>
          <w:szCs w:val="28"/>
        </w:rPr>
        <w:t xml:space="preserve"> или пэгинтерфер</w:t>
      </w:r>
      <w:r w:rsidR="00153FE1" w:rsidRPr="00D56CF0">
        <w:rPr>
          <w:sz w:val="28"/>
          <w:szCs w:val="28"/>
        </w:rPr>
        <w:t>о</w:t>
      </w:r>
      <w:r w:rsidRPr="00D56CF0">
        <w:rPr>
          <w:sz w:val="28"/>
          <w:szCs w:val="28"/>
        </w:rPr>
        <w:t>ном альфа-2</w:t>
      </w:r>
      <w:r w:rsidRPr="00D56CF0">
        <w:rPr>
          <w:sz w:val="28"/>
          <w:szCs w:val="28"/>
          <w:lang w:val="en-US"/>
        </w:rPr>
        <w:t>b</w:t>
      </w:r>
      <w:r w:rsidRPr="00D56CF0">
        <w:rPr>
          <w:sz w:val="28"/>
          <w:szCs w:val="28"/>
        </w:rPr>
        <w:t xml:space="preserve"> больных гепатитом С более эффективно, чем монотерапия </w:t>
      </w:r>
      <w:r w:rsidR="002273B6" w:rsidRPr="00D56CF0">
        <w:rPr>
          <w:sz w:val="28"/>
          <w:szCs w:val="28"/>
        </w:rPr>
        <w:t>интерфероном альфа-2</w:t>
      </w:r>
      <w:r w:rsidR="002273B6" w:rsidRPr="00D56CF0">
        <w:rPr>
          <w:sz w:val="28"/>
          <w:szCs w:val="28"/>
          <w:lang w:val="en-US"/>
        </w:rPr>
        <w:t>b</w:t>
      </w:r>
      <w:r w:rsidR="002273B6" w:rsidRPr="00D56CF0">
        <w:rPr>
          <w:sz w:val="28"/>
          <w:szCs w:val="28"/>
        </w:rPr>
        <w:t xml:space="preserve"> или пэгинтерфероном альфа-2</w:t>
      </w:r>
      <w:r w:rsidR="002273B6" w:rsidRPr="00D56CF0">
        <w:rPr>
          <w:sz w:val="28"/>
          <w:szCs w:val="28"/>
          <w:lang w:val="en-US"/>
        </w:rPr>
        <w:t>b</w:t>
      </w:r>
      <w:r w:rsidR="002273B6" w:rsidRPr="00D56CF0">
        <w:rPr>
          <w:sz w:val="28"/>
          <w:szCs w:val="28"/>
        </w:rPr>
        <w:t>. Механизм, посредством которого рибавирин в комбинации с интерфероном альфа-2</w:t>
      </w:r>
      <w:r w:rsidR="002273B6" w:rsidRPr="00D56CF0">
        <w:rPr>
          <w:sz w:val="28"/>
          <w:szCs w:val="28"/>
          <w:lang w:val="en-US"/>
        </w:rPr>
        <w:t>b</w:t>
      </w:r>
      <w:r w:rsidR="002273B6" w:rsidRPr="00D56CF0">
        <w:rPr>
          <w:sz w:val="28"/>
          <w:szCs w:val="28"/>
        </w:rPr>
        <w:t xml:space="preserve"> или пэгинтерфероном альфа-2</w:t>
      </w:r>
      <w:r w:rsidR="002273B6" w:rsidRPr="00D56CF0">
        <w:rPr>
          <w:sz w:val="28"/>
          <w:szCs w:val="28"/>
          <w:lang w:val="en-US"/>
        </w:rPr>
        <w:t>b</w:t>
      </w:r>
      <w:r w:rsidR="002273B6" w:rsidRPr="00D56CF0">
        <w:rPr>
          <w:sz w:val="28"/>
          <w:szCs w:val="28"/>
        </w:rPr>
        <w:t xml:space="preserve"> проявляет противовирусное </w:t>
      </w:r>
      <w:r w:rsidR="00775683" w:rsidRPr="00D56CF0">
        <w:rPr>
          <w:sz w:val="28"/>
          <w:szCs w:val="28"/>
        </w:rPr>
        <w:t>действие</w:t>
      </w:r>
      <w:r w:rsidR="002273B6" w:rsidRPr="00D56CF0">
        <w:rPr>
          <w:sz w:val="28"/>
          <w:szCs w:val="28"/>
        </w:rPr>
        <w:t>, в частности</w:t>
      </w:r>
      <w:r w:rsidR="00CA1600" w:rsidRPr="00D56CF0">
        <w:rPr>
          <w:sz w:val="28"/>
          <w:szCs w:val="28"/>
        </w:rPr>
        <w:t>,</w:t>
      </w:r>
      <w:r w:rsidR="002273B6" w:rsidRPr="00D56CF0">
        <w:rPr>
          <w:sz w:val="28"/>
          <w:szCs w:val="28"/>
        </w:rPr>
        <w:t xml:space="preserve"> против </w:t>
      </w:r>
      <w:r w:rsidR="00775683" w:rsidRPr="00D56CF0">
        <w:rPr>
          <w:sz w:val="28"/>
          <w:szCs w:val="28"/>
        </w:rPr>
        <w:t>ВГ</w:t>
      </w:r>
      <w:r w:rsidR="002273B6" w:rsidRPr="00D56CF0">
        <w:rPr>
          <w:sz w:val="28"/>
          <w:szCs w:val="28"/>
        </w:rPr>
        <w:t>С, неизвестен.</w:t>
      </w:r>
    </w:p>
    <w:p w14:paraId="7F1EE64C" w14:textId="03629F75" w:rsidR="00756CC1" w:rsidRPr="00D56CF0" w:rsidRDefault="00A952DE" w:rsidP="00EF12BD">
      <w:pPr>
        <w:spacing w:line="360" w:lineRule="auto"/>
        <w:jc w:val="both"/>
        <w:rPr>
          <w:b/>
          <w:bCs/>
          <w:sz w:val="28"/>
          <w:szCs w:val="28"/>
        </w:rPr>
      </w:pPr>
      <w:r w:rsidRPr="00D56CF0">
        <w:rPr>
          <w:b/>
          <w:bCs/>
          <w:sz w:val="28"/>
          <w:szCs w:val="28"/>
        </w:rPr>
        <w:t>Ф</w:t>
      </w:r>
      <w:r w:rsidR="001627FF" w:rsidRPr="00D56CF0">
        <w:rPr>
          <w:b/>
          <w:bCs/>
          <w:sz w:val="28"/>
          <w:szCs w:val="28"/>
        </w:rPr>
        <w:t>армакокинетика</w:t>
      </w:r>
      <w:bookmarkEnd w:id="0"/>
    </w:p>
    <w:p w14:paraId="59D946A5" w14:textId="52AC383B" w:rsidR="002273B6" w:rsidRPr="00D56CF0" w:rsidRDefault="002273B6" w:rsidP="00EF12BD">
      <w:pPr>
        <w:spacing w:line="360" w:lineRule="auto"/>
        <w:jc w:val="both"/>
        <w:rPr>
          <w:i/>
          <w:iCs/>
          <w:sz w:val="28"/>
          <w:szCs w:val="28"/>
        </w:rPr>
      </w:pPr>
      <w:bookmarkStart w:id="1" w:name="Indication"/>
      <w:r w:rsidRPr="00D56CF0">
        <w:rPr>
          <w:i/>
          <w:iCs/>
          <w:sz w:val="28"/>
          <w:szCs w:val="28"/>
        </w:rPr>
        <w:t>Всасывание</w:t>
      </w:r>
    </w:p>
    <w:p w14:paraId="33F5FF4F" w14:textId="4C46A505" w:rsidR="008965F6" w:rsidRPr="00D56CF0" w:rsidRDefault="008965F6" w:rsidP="00EF12BD">
      <w:pPr>
        <w:spacing w:line="360" w:lineRule="auto"/>
        <w:jc w:val="both"/>
        <w:rPr>
          <w:sz w:val="28"/>
          <w:szCs w:val="28"/>
        </w:rPr>
      </w:pPr>
      <w:r w:rsidRPr="00D56CF0">
        <w:rPr>
          <w:sz w:val="28"/>
          <w:szCs w:val="28"/>
        </w:rPr>
        <w:t>Рибавирин быстро всасывается после приема внутрь разовой дозы препарата (Т</w:t>
      </w:r>
      <w:r w:rsidRPr="00D56CF0">
        <w:rPr>
          <w:sz w:val="28"/>
          <w:szCs w:val="28"/>
          <w:vertAlign w:val="subscript"/>
          <w:lang w:val="en-US"/>
        </w:rPr>
        <w:t>max</w:t>
      </w:r>
      <w:r w:rsidRPr="00D56CF0">
        <w:rPr>
          <w:sz w:val="28"/>
          <w:szCs w:val="28"/>
        </w:rPr>
        <w:t>=1,5 ч), после чего быстро распределяется в организме. Выделение рибавирина из организма происходит медленно. Величины полупериода всасывания, распределения и выведения разовой дозы составляют 0,05, 3,73 и 79 ч соответственно. Рибавирин всасывается почти полностью</w:t>
      </w:r>
      <w:r w:rsidR="00CF4BC3">
        <w:rPr>
          <w:sz w:val="28"/>
          <w:szCs w:val="28"/>
        </w:rPr>
        <w:t>,</w:t>
      </w:r>
      <w:r w:rsidRPr="00D56CF0">
        <w:rPr>
          <w:sz w:val="28"/>
          <w:szCs w:val="28"/>
        </w:rPr>
        <w:t xml:space="preserve"> лишь около 10 % меченой дозы выделяется через кишечник. Тем не менее, абсолютная биодоступность составляет примерно 45-65 %, что, по-видимому, связано с эффектом «первичного прохождения</w:t>
      </w:r>
      <w:r w:rsidR="006E602B" w:rsidRPr="00D56CF0">
        <w:rPr>
          <w:sz w:val="28"/>
          <w:szCs w:val="28"/>
        </w:rPr>
        <w:t>»</w:t>
      </w:r>
      <w:r w:rsidRPr="00D56CF0">
        <w:rPr>
          <w:sz w:val="28"/>
          <w:szCs w:val="28"/>
        </w:rPr>
        <w:t xml:space="preserve"> через печень. Существует линейная зависимость между дозой и площадью под кривой «концентрация-время» (</w:t>
      </w:r>
      <w:proofErr w:type="spellStart"/>
      <w:r w:rsidRPr="00D56CF0">
        <w:rPr>
          <w:sz w:val="28"/>
          <w:szCs w:val="28"/>
          <w:lang w:val="en-US"/>
        </w:rPr>
        <w:t>AUC</w:t>
      </w:r>
      <w:r w:rsidR="00156A96" w:rsidRPr="00D56CF0">
        <w:rPr>
          <w:sz w:val="28"/>
          <w:szCs w:val="28"/>
          <w:vertAlign w:val="subscript"/>
          <w:lang w:val="en-US"/>
        </w:rPr>
        <w:t>tf</w:t>
      </w:r>
      <w:proofErr w:type="spellEnd"/>
      <w:r w:rsidRPr="00D56CF0">
        <w:rPr>
          <w:sz w:val="28"/>
          <w:szCs w:val="28"/>
        </w:rPr>
        <w:t>)</w:t>
      </w:r>
      <w:r w:rsidR="00156A96" w:rsidRPr="00D56CF0">
        <w:rPr>
          <w:sz w:val="28"/>
          <w:szCs w:val="28"/>
        </w:rPr>
        <w:t xml:space="preserve"> при приеме рибавирина в разовых дозах от 200 до 1200 мг. Объем распределения составляет приблизительно 5000 л. Рибавирин не связывается с белками плазмы.</w:t>
      </w:r>
    </w:p>
    <w:p w14:paraId="457F7F60" w14:textId="4070D117" w:rsidR="008965F6" w:rsidRPr="00D56CF0" w:rsidRDefault="00B80B07" w:rsidP="00EF12BD">
      <w:pPr>
        <w:spacing w:line="360" w:lineRule="auto"/>
        <w:jc w:val="both"/>
        <w:rPr>
          <w:i/>
          <w:iCs/>
          <w:sz w:val="28"/>
          <w:szCs w:val="28"/>
        </w:rPr>
      </w:pPr>
      <w:r w:rsidRPr="00D56CF0">
        <w:rPr>
          <w:i/>
          <w:iCs/>
          <w:sz w:val="28"/>
          <w:szCs w:val="28"/>
        </w:rPr>
        <w:t>Распределение</w:t>
      </w:r>
    </w:p>
    <w:p w14:paraId="43124722" w14:textId="640178A6" w:rsidR="00B80B07" w:rsidRPr="00D56CF0" w:rsidRDefault="00B80B07" w:rsidP="00EF12BD">
      <w:pPr>
        <w:spacing w:line="360" w:lineRule="auto"/>
        <w:jc w:val="both"/>
        <w:rPr>
          <w:sz w:val="28"/>
          <w:szCs w:val="28"/>
        </w:rPr>
      </w:pPr>
      <w:r w:rsidRPr="00D56CF0">
        <w:rPr>
          <w:sz w:val="28"/>
          <w:szCs w:val="28"/>
        </w:rPr>
        <w:t xml:space="preserve">Перенос рибавирина вне плазмы был изучен особенно детально для эритроцитов. Было показано, что в основном транспорт происходит с участием равновесного </w:t>
      </w:r>
      <w:proofErr w:type="spellStart"/>
      <w:r w:rsidRPr="00D56CF0">
        <w:rPr>
          <w:sz w:val="28"/>
          <w:szCs w:val="28"/>
        </w:rPr>
        <w:t>нуклеозидного</w:t>
      </w:r>
      <w:proofErr w:type="spellEnd"/>
      <w:r w:rsidRPr="00D56CF0">
        <w:rPr>
          <w:sz w:val="28"/>
          <w:szCs w:val="28"/>
        </w:rPr>
        <w:t xml:space="preserve"> переносчика типа </w:t>
      </w:r>
      <w:r w:rsidRPr="00D56CF0">
        <w:rPr>
          <w:sz w:val="28"/>
          <w:szCs w:val="28"/>
          <w:lang w:val="en-US"/>
        </w:rPr>
        <w:t>e</w:t>
      </w:r>
      <w:r w:rsidRPr="00D56CF0">
        <w:rPr>
          <w:sz w:val="28"/>
          <w:szCs w:val="28"/>
          <w:vertAlign w:val="subscript"/>
          <w:lang w:val="en-US"/>
        </w:rPr>
        <w:t>s</w:t>
      </w:r>
      <w:r w:rsidRPr="00D56CF0">
        <w:rPr>
          <w:sz w:val="28"/>
          <w:szCs w:val="28"/>
        </w:rPr>
        <w:t xml:space="preserve"> </w:t>
      </w:r>
      <w:r w:rsidRPr="00D56CF0">
        <w:rPr>
          <w:sz w:val="28"/>
          <w:szCs w:val="28"/>
        </w:rPr>
        <w:lastRenderedPageBreak/>
        <w:t>(</w:t>
      </w:r>
      <w:proofErr w:type="spellStart"/>
      <w:r w:rsidRPr="00D56CF0">
        <w:rPr>
          <w:sz w:val="28"/>
          <w:szCs w:val="28"/>
        </w:rPr>
        <w:t>нитробензилтиоинозин</w:t>
      </w:r>
      <w:proofErr w:type="spellEnd"/>
      <w:r w:rsidRPr="00D56CF0">
        <w:rPr>
          <w:sz w:val="28"/>
          <w:szCs w:val="28"/>
        </w:rPr>
        <w:t>-чувствительного). Переносчик этого типа присутствует практически во всех типах клеток и может быть основным фактором, влияющим на распределение рибавирина. Соотношение концентрации рибавирина в цельной крови и плазме составляет приблизительно 60:1. Высокая концентрация рибавирина в цельной крови обусловлена накоплением рибавирина в эритроцитах.</w:t>
      </w:r>
    </w:p>
    <w:p w14:paraId="277E70B7" w14:textId="0AEDCB81" w:rsidR="00B80B07" w:rsidRPr="00D56CF0" w:rsidRDefault="00B80B07" w:rsidP="00EF12BD">
      <w:pPr>
        <w:spacing w:line="360" w:lineRule="auto"/>
        <w:jc w:val="both"/>
        <w:rPr>
          <w:i/>
          <w:iCs/>
          <w:sz w:val="28"/>
          <w:szCs w:val="28"/>
        </w:rPr>
      </w:pPr>
      <w:r w:rsidRPr="00D56CF0">
        <w:rPr>
          <w:i/>
          <w:iCs/>
          <w:sz w:val="28"/>
          <w:szCs w:val="28"/>
        </w:rPr>
        <w:t>Метаболизм</w:t>
      </w:r>
    </w:p>
    <w:p w14:paraId="5E4BA948" w14:textId="77777777" w:rsidR="0037087C" w:rsidRPr="00D56CF0" w:rsidRDefault="0037087C" w:rsidP="00EF12BD">
      <w:pPr>
        <w:spacing w:line="360" w:lineRule="auto"/>
        <w:jc w:val="both"/>
        <w:rPr>
          <w:sz w:val="28"/>
          <w:szCs w:val="28"/>
        </w:rPr>
      </w:pPr>
      <w:r w:rsidRPr="00D56CF0">
        <w:rPr>
          <w:sz w:val="28"/>
          <w:szCs w:val="28"/>
        </w:rPr>
        <w:t xml:space="preserve">Метаболизм рибавирина осуществляется двумя путями: 1) обратимым фосфорилированием и 2) гидролитическими реакциями, включающими </w:t>
      </w:r>
      <w:proofErr w:type="spellStart"/>
      <w:r w:rsidRPr="00D56CF0">
        <w:rPr>
          <w:sz w:val="28"/>
          <w:szCs w:val="28"/>
        </w:rPr>
        <w:t>дерибозилирование</w:t>
      </w:r>
      <w:proofErr w:type="spellEnd"/>
      <w:r w:rsidRPr="00D56CF0">
        <w:rPr>
          <w:sz w:val="28"/>
          <w:szCs w:val="28"/>
        </w:rPr>
        <w:t xml:space="preserve"> и амидный гидролиз с образованием </w:t>
      </w:r>
      <w:proofErr w:type="spellStart"/>
      <w:r w:rsidRPr="00D56CF0">
        <w:rPr>
          <w:sz w:val="28"/>
          <w:szCs w:val="28"/>
        </w:rPr>
        <w:t>триазольного</w:t>
      </w:r>
      <w:proofErr w:type="spellEnd"/>
      <w:r w:rsidRPr="00D56CF0">
        <w:rPr>
          <w:sz w:val="28"/>
          <w:szCs w:val="28"/>
        </w:rPr>
        <w:t xml:space="preserve"> карбоксильного метаболита. Рибавирин и его метаболиты (</w:t>
      </w:r>
      <w:proofErr w:type="spellStart"/>
      <w:r w:rsidRPr="00D56CF0">
        <w:rPr>
          <w:sz w:val="28"/>
          <w:szCs w:val="28"/>
        </w:rPr>
        <w:t>триазолкарбоксамид</w:t>
      </w:r>
      <w:proofErr w:type="spellEnd"/>
      <w:r w:rsidRPr="00D56CF0">
        <w:rPr>
          <w:sz w:val="28"/>
          <w:szCs w:val="28"/>
        </w:rPr>
        <w:t xml:space="preserve"> и </w:t>
      </w:r>
      <w:proofErr w:type="spellStart"/>
      <w:r w:rsidRPr="00D56CF0">
        <w:rPr>
          <w:sz w:val="28"/>
          <w:szCs w:val="28"/>
        </w:rPr>
        <w:t>триазолкарбоновая</w:t>
      </w:r>
      <w:proofErr w:type="spellEnd"/>
      <w:r w:rsidRPr="00D56CF0">
        <w:rPr>
          <w:sz w:val="28"/>
          <w:szCs w:val="28"/>
        </w:rPr>
        <w:t xml:space="preserve"> кислота) выводятся из организма почками.</w:t>
      </w:r>
    </w:p>
    <w:p w14:paraId="33CF57EC" w14:textId="48B3570C" w:rsidR="0037087C" w:rsidRPr="00D56CF0" w:rsidRDefault="0037087C" w:rsidP="0037087C">
      <w:pPr>
        <w:spacing w:line="360" w:lineRule="auto"/>
        <w:jc w:val="both"/>
        <w:rPr>
          <w:i/>
          <w:iCs/>
          <w:sz w:val="28"/>
          <w:szCs w:val="28"/>
        </w:rPr>
      </w:pPr>
      <w:r w:rsidRPr="00D56CF0">
        <w:rPr>
          <w:i/>
          <w:iCs/>
          <w:sz w:val="28"/>
          <w:szCs w:val="28"/>
        </w:rPr>
        <w:t xml:space="preserve">Выведение </w:t>
      </w:r>
    </w:p>
    <w:p w14:paraId="5FA4D1AD" w14:textId="4FF10440" w:rsidR="00B80B07" w:rsidRPr="00D56CF0" w:rsidRDefault="0037087C" w:rsidP="00EF12BD">
      <w:pPr>
        <w:spacing w:line="360" w:lineRule="auto"/>
        <w:jc w:val="both"/>
        <w:rPr>
          <w:sz w:val="28"/>
          <w:szCs w:val="28"/>
        </w:rPr>
      </w:pPr>
      <w:r w:rsidRPr="00D56CF0">
        <w:rPr>
          <w:sz w:val="28"/>
          <w:szCs w:val="28"/>
        </w:rPr>
        <w:t xml:space="preserve">При многократном приеме рибавирин накапливается в больших количествах в плазме крови; соотношение </w:t>
      </w:r>
      <w:r w:rsidRPr="00D56CF0">
        <w:rPr>
          <w:sz w:val="28"/>
          <w:szCs w:val="28"/>
          <w:lang w:val="en-US"/>
        </w:rPr>
        <w:t>AUC</w:t>
      </w:r>
      <w:r w:rsidRPr="00D56CF0">
        <w:rPr>
          <w:sz w:val="28"/>
          <w:szCs w:val="28"/>
          <w:vertAlign w:val="subscript"/>
        </w:rPr>
        <w:t>12ч</w:t>
      </w:r>
      <w:r w:rsidRPr="00D56CF0">
        <w:rPr>
          <w:sz w:val="28"/>
          <w:szCs w:val="28"/>
        </w:rPr>
        <w:t xml:space="preserve"> при многократном и однократном приеме 6:1. При приеме </w:t>
      </w:r>
      <w:r w:rsidR="00055C85" w:rsidRPr="00D56CF0">
        <w:rPr>
          <w:sz w:val="28"/>
          <w:szCs w:val="28"/>
        </w:rPr>
        <w:t xml:space="preserve">внутрь (600 мг 2 раза в сутки) равновесная концентрация рибавирина в плазме достигалась к концу 4 недели и составляла примерно 2200 </w:t>
      </w:r>
      <w:proofErr w:type="spellStart"/>
      <w:r w:rsidR="00055C85" w:rsidRPr="00D56CF0">
        <w:rPr>
          <w:sz w:val="28"/>
          <w:szCs w:val="28"/>
        </w:rPr>
        <w:t>нг</w:t>
      </w:r>
      <w:proofErr w:type="spellEnd"/>
      <w:r w:rsidR="00055C85" w:rsidRPr="00D56CF0">
        <w:rPr>
          <w:sz w:val="28"/>
          <w:szCs w:val="28"/>
        </w:rPr>
        <w:t>/мл. После прекращения приема период полувыведения рибавирина составляет около 298 ч, что, по-видимому, отражает его замедленное выведение из жидкостей и тканей организма, исключая плазму крови.</w:t>
      </w:r>
    </w:p>
    <w:p w14:paraId="6C3CEBE8" w14:textId="3EFF9919" w:rsidR="00EA6105" w:rsidRPr="00D56CF0" w:rsidRDefault="00EA6105" w:rsidP="00EF12BD">
      <w:pPr>
        <w:spacing w:line="360" w:lineRule="auto"/>
        <w:jc w:val="both"/>
        <w:rPr>
          <w:sz w:val="28"/>
          <w:szCs w:val="28"/>
        </w:rPr>
      </w:pPr>
      <w:r w:rsidRPr="00D56CF0">
        <w:rPr>
          <w:sz w:val="28"/>
          <w:szCs w:val="28"/>
        </w:rPr>
        <w:t>Было изучено содержание рибавирина в семенной жидкости. Концентрация рибавирина в семенной жидкости приблизительно в 2 раза выше по сравнению с сывороткой крови. Несмотря на это, системная экспозиция рибавирина у женщины-партнер</w:t>
      </w:r>
      <w:r w:rsidR="00BC704A" w:rsidRPr="00D56CF0">
        <w:rPr>
          <w:sz w:val="28"/>
          <w:szCs w:val="28"/>
        </w:rPr>
        <w:t>ши</w:t>
      </w:r>
      <w:r w:rsidRPr="00D56CF0">
        <w:rPr>
          <w:sz w:val="28"/>
          <w:szCs w:val="28"/>
        </w:rPr>
        <w:t xml:space="preserve"> после полового акта с пациентом, принимающим рибавирин, была очень низкой по сравнению с терапевтической концентрацией рибавирина в плазме крови.</w:t>
      </w:r>
    </w:p>
    <w:p w14:paraId="0F6575C3" w14:textId="7D3CCCF6" w:rsidR="00EA6105" w:rsidRPr="00D56CF0" w:rsidRDefault="00EA6105" w:rsidP="00EF12BD">
      <w:pPr>
        <w:spacing w:line="360" w:lineRule="auto"/>
        <w:jc w:val="both"/>
        <w:rPr>
          <w:sz w:val="28"/>
          <w:szCs w:val="28"/>
        </w:rPr>
      </w:pPr>
      <w:r w:rsidRPr="00D56CF0">
        <w:rPr>
          <w:sz w:val="28"/>
          <w:szCs w:val="28"/>
        </w:rPr>
        <w:t>Биодоступность рибавирина при приеме</w:t>
      </w:r>
      <w:r w:rsidR="00511EFD" w:rsidRPr="00D56CF0">
        <w:rPr>
          <w:sz w:val="28"/>
          <w:szCs w:val="28"/>
        </w:rPr>
        <w:t xml:space="preserve"> однократной дозы внутрь повышается при одновременном приеме пищи с высоким содержанием </w:t>
      </w:r>
      <w:r w:rsidR="00511EFD" w:rsidRPr="00D56CF0">
        <w:rPr>
          <w:sz w:val="28"/>
          <w:szCs w:val="28"/>
        </w:rPr>
        <w:lastRenderedPageBreak/>
        <w:t>жиров (</w:t>
      </w:r>
      <w:proofErr w:type="spellStart"/>
      <w:r w:rsidR="00511EFD" w:rsidRPr="00D56CF0">
        <w:rPr>
          <w:sz w:val="28"/>
          <w:szCs w:val="28"/>
          <w:lang w:val="en-US"/>
        </w:rPr>
        <w:t>AUC</w:t>
      </w:r>
      <w:r w:rsidR="00511EFD" w:rsidRPr="00D56CF0">
        <w:rPr>
          <w:sz w:val="28"/>
          <w:szCs w:val="28"/>
          <w:vertAlign w:val="subscript"/>
          <w:lang w:val="en-US"/>
        </w:rPr>
        <w:t>tf</w:t>
      </w:r>
      <w:proofErr w:type="spellEnd"/>
      <w:r w:rsidR="00511EFD" w:rsidRPr="00D56CF0">
        <w:rPr>
          <w:sz w:val="28"/>
          <w:szCs w:val="28"/>
        </w:rPr>
        <w:t xml:space="preserve"> и </w:t>
      </w:r>
      <w:proofErr w:type="spellStart"/>
      <w:r w:rsidR="00511EFD" w:rsidRPr="00D56CF0">
        <w:rPr>
          <w:sz w:val="28"/>
          <w:szCs w:val="28"/>
          <w:lang w:val="en-US"/>
        </w:rPr>
        <w:t>C</w:t>
      </w:r>
      <w:r w:rsidR="00511EFD" w:rsidRPr="00D56CF0">
        <w:rPr>
          <w:sz w:val="28"/>
          <w:szCs w:val="28"/>
          <w:vertAlign w:val="subscript"/>
          <w:lang w:val="en-US"/>
        </w:rPr>
        <w:t>max</w:t>
      </w:r>
      <w:proofErr w:type="spellEnd"/>
      <w:r w:rsidR="00906C9D" w:rsidRPr="00D56CF0">
        <w:rPr>
          <w:sz w:val="28"/>
          <w:szCs w:val="28"/>
          <w:vertAlign w:val="subscript"/>
        </w:rPr>
        <w:t xml:space="preserve"> </w:t>
      </w:r>
      <w:r w:rsidR="00906C9D" w:rsidRPr="00D56CF0">
        <w:rPr>
          <w:sz w:val="28"/>
          <w:szCs w:val="28"/>
        </w:rPr>
        <w:t>увеличиваются на 70 %</w:t>
      </w:r>
      <w:r w:rsidR="00511EFD" w:rsidRPr="00D56CF0">
        <w:rPr>
          <w:sz w:val="28"/>
          <w:szCs w:val="28"/>
        </w:rPr>
        <w:t>)</w:t>
      </w:r>
      <w:r w:rsidR="00906C9D" w:rsidRPr="00D56CF0">
        <w:rPr>
          <w:sz w:val="28"/>
          <w:szCs w:val="28"/>
        </w:rPr>
        <w:t>. Возможно, повышение биодоступности в данном исследовании происходило по причине замедленного кишечного транзита рибавирина или измененного значения рН. Клинически значимость результатов исследования приема однократной дозы неизвестна. В клиническом исследовании по оценке эффективности для достижения максимальной концентрации рибавирина в плазме крови пациентам рекомендовали принимать рибавирин одновременно с пищей.</w:t>
      </w:r>
    </w:p>
    <w:p w14:paraId="2A623176" w14:textId="4686F4CE" w:rsidR="00906C9D" w:rsidRPr="00D56CF0" w:rsidRDefault="00906C9D" w:rsidP="00EF12BD">
      <w:pPr>
        <w:spacing w:line="360" w:lineRule="auto"/>
        <w:jc w:val="both"/>
        <w:rPr>
          <w:sz w:val="28"/>
          <w:szCs w:val="28"/>
        </w:rPr>
      </w:pPr>
      <w:r w:rsidRPr="00D56CF0">
        <w:rPr>
          <w:sz w:val="28"/>
          <w:szCs w:val="28"/>
        </w:rPr>
        <w:t xml:space="preserve">Фармакокинетика рибавирина после приема однократной дозы у пациентов с почечной недостаточностью </w:t>
      </w:r>
      <w:r w:rsidR="001B45CD" w:rsidRPr="00D56CF0">
        <w:rPr>
          <w:sz w:val="28"/>
          <w:szCs w:val="28"/>
        </w:rPr>
        <w:t>по сравнению с контрольной группой (клиренс креатинина &gt;</w:t>
      </w:r>
      <w:r w:rsidR="00A33D1B" w:rsidRPr="00D56CF0">
        <w:rPr>
          <w:sz w:val="28"/>
          <w:szCs w:val="28"/>
        </w:rPr>
        <w:t xml:space="preserve"> </w:t>
      </w:r>
      <w:r w:rsidR="001B45CD" w:rsidRPr="00D56CF0">
        <w:rPr>
          <w:sz w:val="28"/>
          <w:szCs w:val="28"/>
        </w:rPr>
        <w:t xml:space="preserve">90 мл/мин) изменяется, а именно наблюдается увеличение </w:t>
      </w:r>
      <w:r w:rsidR="001B45CD" w:rsidRPr="00D56CF0">
        <w:rPr>
          <w:sz w:val="28"/>
          <w:szCs w:val="28"/>
          <w:lang w:val="en-US"/>
        </w:rPr>
        <w:t>AUC</w:t>
      </w:r>
      <w:r w:rsidR="001B45CD" w:rsidRPr="00D56CF0">
        <w:rPr>
          <w:sz w:val="28"/>
          <w:szCs w:val="28"/>
        </w:rPr>
        <w:t xml:space="preserve"> и максимальной концентрации рибавирина в крови (</w:t>
      </w:r>
      <w:r w:rsidR="001B45CD" w:rsidRPr="00D56CF0">
        <w:rPr>
          <w:sz w:val="28"/>
          <w:szCs w:val="28"/>
          <w:lang w:val="en-US"/>
        </w:rPr>
        <w:t>C</w:t>
      </w:r>
      <w:r w:rsidR="001B45CD" w:rsidRPr="00D56CF0">
        <w:rPr>
          <w:sz w:val="28"/>
          <w:szCs w:val="28"/>
          <w:vertAlign w:val="subscript"/>
          <w:lang w:val="en-US"/>
        </w:rPr>
        <w:t>max</w:t>
      </w:r>
      <w:r w:rsidR="001B45CD" w:rsidRPr="00D56CF0">
        <w:rPr>
          <w:sz w:val="28"/>
          <w:szCs w:val="28"/>
        </w:rPr>
        <w:t>). Данное изменение, скорее всего, обусловлено снижением истинного клиренса у данных пациентов. Концентрация рибавирина в плазме при гемодиализе существенно не меняется.</w:t>
      </w:r>
    </w:p>
    <w:p w14:paraId="08E6EEAD" w14:textId="3DABEF19" w:rsidR="001B45CD" w:rsidRPr="00D56CF0" w:rsidRDefault="001B45CD" w:rsidP="00EF12BD">
      <w:pPr>
        <w:spacing w:line="360" w:lineRule="auto"/>
        <w:jc w:val="both"/>
        <w:rPr>
          <w:sz w:val="28"/>
          <w:szCs w:val="28"/>
        </w:rPr>
      </w:pPr>
      <w:r w:rsidRPr="00D56CF0">
        <w:rPr>
          <w:sz w:val="28"/>
          <w:szCs w:val="28"/>
        </w:rPr>
        <w:t>Фармакокинетика рибавирина при приеме однократной дозы пациентами с лег</w:t>
      </w:r>
      <w:r w:rsidR="009B50E0" w:rsidRPr="00D56CF0">
        <w:rPr>
          <w:sz w:val="28"/>
          <w:szCs w:val="28"/>
        </w:rPr>
        <w:t>кой, средней или тяжелой степенью</w:t>
      </w:r>
      <w:r w:rsidRPr="00D56CF0">
        <w:rPr>
          <w:sz w:val="28"/>
          <w:szCs w:val="28"/>
        </w:rPr>
        <w:t xml:space="preserve"> печеночной недостаточности (классы А, В или С по классификации Чайлд-Пью) аналогична фармакокинетике рибавирина у здоровых добровольцев.</w:t>
      </w:r>
    </w:p>
    <w:p w14:paraId="19FFCFA0" w14:textId="11516C6F" w:rsidR="001B45CD" w:rsidRPr="00D56CF0" w:rsidRDefault="002766AF" w:rsidP="00EF12BD">
      <w:pPr>
        <w:spacing w:line="360" w:lineRule="auto"/>
        <w:jc w:val="both"/>
        <w:rPr>
          <w:sz w:val="28"/>
          <w:szCs w:val="28"/>
        </w:rPr>
      </w:pPr>
      <w:r w:rsidRPr="00D56CF0">
        <w:rPr>
          <w:sz w:val="28"/>
          <w:szCs w:val="28"/>
        </w:rPr>
        <w:t>Отдельна</w:t>
      </w:r>
      <w:r w:rsidR="00C350AC" w:rsidRPr="00D56CF0">
        <w:rPr>
          <w:sz w:val="28"/>
          <w:szCs w:val="28"/>
        </w:rPr>
        <w:t>я</w:t>
      </w:r>
      <w:r w:rsidRPr="00D56CF0">
        <w:rPr>
          <w:sz w:val="28"/>
          <w:szCs w:val="28"/>
        </w:rPr>
        <w:t xml:space="preserve"> оценка фармакокинетических параметров у пожилых пациентов (старше 65 лет) не проводилась. Однако в фармакокинетических исследованиях популяции возраст не был ключевым фактором, влияющим на фармакокинетику рибавирина. Основным фактором, влияющим на фармакокинетику рибавирина, является функция почек.</w:t>
      </w:r>
    </w:p>
    <w:p w14:paraId="4913FD3A" w14:textId="5E1CCF73" w:rsidR="002766AF" w:rsidRPr="00D56CF0" w:rsidRDefault="002766AF" w:rsidP="00EF12BD">
      <w:pPr>
        <w:spacing w:line="360" w:lineRule="auto"/>
        <w:jc w:val="both"/>
        <w:rPr>
          <w:sz w:val="28"/>
          <w:szCs w:val="28"/>
        </w:rPr>
      </w:pPr>
      <w:r w:rsidRPr="00D56CF0">
        <w:rPr>
          <w:sz w:val="28"/>
          <w:szCs w:val="28"/>
        </w:rPr>
        <w:t xml:space="preserve">Фармакокинетический анализ популяции проводился с использованием случайным образом отобранных значений концентрации рибавирина в сыворотке крови по данным четырех клинических исследований. Разработанная модель клиренса показала, что основными </w:t>
      </w:r>
      <w:proofErr w:type="spellStart"/>
      <w:r w:rsidRPr="00D56CF0">
        <w:rPr>
          <w:sz w:val="28"/>
          <w:szCs w:val="28"/>
        </w:rPr>
        <w:t>ковариантами</w:t>
      </w:r>
      <w:proofErr w:type="spellEnd"/>
      <w:r w:rsidRPr="00D56CF0">
        <w:rPr>
          <w:sz w:val="28"/>
          <w:szCs w:val="28"/>
        </w:rPr>
        <w:t xml:space="preserve"> являлись масса тела, пол, возраст и концентрация креатинина в сыворотке крови. У мужчин клиренс был на </w:t>
      </w:r>
      <w:r w:rsidR="00304347" w:rsidRPr="00D56CF0">
        <w:rPr>
          <w:sz w:val="28"/>
          <w:szCs w:val="28"/>
        </w:rPr>
        <w:t xml:space="preserve">20 % выше, чем у женщин. Клиренс повышался с массой тела и снижался в возрасте старше 40 лет. Влияние </w:t>
      </w:r>
      <w:r w:rsidR="00304347" w:rsidRPr="00D56CF0">
        <w:rPr>
          <w:sz w:val="28"/>
          <w:szCs w:val="28"/>
        </w:rPr>
        <w:lastRenderedPageBreak/>
        <w:t xml:space="preserve">данных </w:t>
      </w:r>
      <w:proofErr w:type="spellStart"/>
      <w:r w:rsidR="00304347" w:rsidRPr="00D56CF0">
        <w:rPr>
          <w:sz w:val="28"/>
          <w:szCs w:val="28"/>
        </w:rPr>
        <w:t>ковариант</w:t>
      </w:r>
      <w:proofErr w:type="spellEnd"/>
      <w:r w:rsidR="00304347" w:rsidRPr="00D56CF0">
        <w:rPr>
          <w:sz w:val="28"/>
          <w:szCs w:val="28"/>
        </w:rPr>
        <w:t xml:space="preserve"> на клиренс рибавирина имеет ограниченную клиническую значимость из-за значительной остаточной вариабельности, не учитываемой данной моделью. Фармакокинетические параметры рибавирина у детей от 3 до 18 лет схожи с таковыми у взрослых.</w:t>
      </w:r>
    </w:p>
    <w:p w14:paraId="7B83211D" w14:textId="7F780526" w:rsidR="00756CC1" w:rsidRPr="00D56CF0" w:rsidRDefault="00C247D8" w:rsidP="00EF12BD">
      <w:pPr>
        <w:spacing w:line="360" w:lineRule="auto"/>
        <w:jc w:val="both"/>
        <w:rPr>
          <w:b/>
          <w:bCs/>
          <w:sz w:val="28"/>
          <w:szCs w:val="28"/>
        </w:rPr>
      </w:pPr>
      <w:r w:rsidRPr="00D56CF0">
        <w:rPr>
          <w:b/>
          <w:bCs/>
          <w:sz w:val="28"/>
          <w:szCs w:val="28"/>
        </w:rPr>
        <w:t>П</w:t>
      </w:r>
      <w:r w:rsidR="009B252E" w:rsidRPr="00D56CF0">
        <w:rPr>
          <w:b/>
          <w:bCs/>
          <w:sz w:val="28"/>
          <w:szCs w:val="28"/>
        </w:rPr>
        <w:t>оказания к применению</w:t>
      </w:r>
      <w:bookmarkEnd w:id="1"/>
    </w:p>
    <w:p w14:paraId="63436E35" w14:textId="77ECCCFE" w:rsidR="00304347" w:rsidRPr="00D56CF0" w:rsidRDefault="005F3C22" w:rsidP="00EF12BD">
      <w:pPr>
        <w:pStyle w:val="a8"/>
        <w:spacing w:line="360" w:lineRule="auto"/>
        <w:jc w:val="both"/>
        <w:rPr>
          <w:bCs/>
          <w:u w:val="single"/>
        </w:rPr>
      </w:pPr>
      <w:r w:rsidRPr="00D56CF0">
        <w:rPr>
          <w:bCs/>
          <w:u w:val="single"/>
        </w:rPr>
        <w:t>Тройная терапия</w:t>
      </w:r>
    </w:p>
    <w:p w14:paraId="04B8EAEA" w14:textId="3C8056CD" w:rsidR="00B61229" w:rsidRPr="00D56CF0" w:rsidRDefault="00B61229" w:rsidP="00EF12BD">
      <w:pPr>
        <w:pStyle w:val="a8"/>
        <w:spacing w:line="360" w:lineRule="auto"/>
        <w:jc w:val="both"/>
        <w:rPr>
          <w:bCs/>
        </w:rPr>
      </w:pPr>
      <w:r w:rsidRPr="00D56CF0">
        <w:rPr>
          <w:bCs/>
        </w:rPr>
        <w:t xml:space="preserve">Лечение хронического вирусного гепатита С (генотип 1 вируса гепатита С) в комбинации с </w:t>
      </w:r>
      <w:proofErr w:type="spellStart"/>
      <w:r w:rsidRPr="00D56CF0">
        <w:rPr>
          <w:bCs/>
        </w:rPr>
        <w:t>боцепревиром</w:t>
      </w:r>
      <w:proofErr w:type="spellEnd"/>
      <w:r w:rsidRPr="00D56CF0">
        <w:rPr>
          <w:bCs/>
        </w:rPr>
        <w:t xml:space="preserve"> и </w:t>
      </w:r>
      <w:proofErr w:type="spellStart"/>
      <w:r w:rsidRPr="00D56CF0">
        <w:rPr>
          <w:bCs/>
        </w:rPr>
        <w:t>пэгинтерфероном</w:t>
      </w:r>
      <w:proofErr w:type="spellEnd"/>
      <w:r w:rsidRPr="00D56CF0">
        <w:rPr>
          <w:bCs/>
        </w:rPr>
        <w:t xml:space="preserve"> альфа-2</w:t>
      </w:r>
      <w:r w:rsidRPr="00D56CF0">
        <w:rPr>
          <w:bCs/>
          <w:lang w:val="en-US"/>
        </w:rPr>
        <w:t>b</w:t>
      </w:r>
      <w:r w:rsidRPr="00D56CF0">
        <w:rPr>
          <w:bCs/>
        </w:rPr>
        <w:t xml:space="preserve"> у взрослых пациентов (18 лет и старше) с компенсированным заболеванием печени, которые ранее не получали противовирусную терапию, либо у пациентов, у которых предшествующее противовирусное лечение оказалось неэффективным.</w:t>
      </w:r>
    </w:p>
    <w:p w14:paraId="228A2626" w14:textId="3EA88C1B" w:rsidR="00B61229" w:rsidRPr="00D56CF0" w:rsidRDefault="005F3C22" w:rsidP="00B61229">
      <w:pPr>
        <w:pStyle w:val="a8"/>
        <w:spacing w:line="360" w:lineRule="auto"/>
        <w:jc w:val="both"/>
        <w:rPr>
          <w:bCs/>
          <w:u w:val="single"/>
        </w:rPr>
      </w:pPr>
      <w:r w:rsidRPr="00D56CF0">
        <w:rPr>
          <w:bCs/>
          <w:u w:val="single"/>
        </w:rPr>
        <w:t>Двойная терапия</w:t>
      </w:r>
    </w:p>
    <w:p w14:paraId="1D33C237" w14:textId="2E0DA958" w:rsidR="00304347" w:rsidRPr="00D56CF0" w:rsidRDefault="00304347" w:rsidP="00EF12BD">
      <w:pPr>
        <w:pStyle w:val="a8"/>
        <w:spacing w:line="360" w:lineRule="auto"/>
        <w:jc w:val="both"/>
        <w:rPr>
          <w:bCs/>
        </w:rPr>
      </w:pPr>
      <w:r w:rsidRPr="00D56CF0">
        <w:rPr>
          <w:bCs/>
        </w:rPr>
        <w:t>Лечение хронического вирусного гепатита С у взрослых пациентов и детей от 3 до 18 лет только в комбинации с интерфероном альфа-2</w:t>
      </w:r>
      <w:r w:rsidRPr="00D56CF0">
        <w:rPr>
          <w:bCs/>
          <w:lang w:val="en-US"/>
        </w:rPr>
        <w:t>b</w:t>
      </w:r>
      <w:r w:rsidRPr="00D56CF0">
        <w:rPr>
          <w:bCs/>
        </w:rPr>
        <w:t xml:space="preserve"> или пэгинтерфероном </w:t>
      </w:r>
      <w:r w:rsidR="00B61229" w:rsidRPr="00D56CF0">
        <w:rPr>
          <w:bCs/>
        </w:rPr>
        <w:t>альфа-2</w:t>
      </w:r>
      <w:r w:rsidR="00B61229" w:rsidRPr="00D56CF0">
        <w:rPr>
          <w:bCs/>
          <w:lang w:val="en-US"/>
        </w:rPr>
        <w:t>b</w:t>
      </w:r>
      <w:r w:rsidR="00B61229" w:rsidRPr="00D56CF0">
        <w:rPr>
          <w:bCs/>
        </w:rPr>
        <w:t>. Рибавирин в качестве монотерапии не применяется.</w:t>
      </w:r>
    </w:p>
    <w:p w14:paraId="5D26637E" w14:textId="0A06D750" w:rsidR="00B61229" w:rsidRPr="00D56CF0" w:rsidRDefault="00B61229" w:rsidP="00EF12BD">
      <w:pPr>
        <w:pStyle w:val="a8"/>
        <w:spacing w:line="360" w:lineRule="auto"/>
        <w:jc w:val="both"/>
        <w:rPr>
          <w:bCs/>
          <w:u w:val="single"/>
        </w:rPr>
      </w:pPr>
      <w:r w:rsidRPr="00D56CF0">
        <w:rPr>
          <w:bCs/>
          <w:u w:val="single"/>
        </w:rPr>
        <w:t>Пациен</w:t>
      </w:r>
      <w:r w:rsidR="005F3C22" w:rsidRPr="00D56CF0">
        <w:rPr>
          <w:bCs/>
          <w:u w:val="single"/>
        </w:rPr>
        <w:t>ты, ранее не получавшие терапию</w:t>
      </w:r>
    </w:p>
    <w:p w14:paraId="3DE460BB" w14:textId="3825CF43" w:rsidR="00B61229" w:rsidRPr="00D56CF0" w:rsidRDefault="00231059" w:rsidP="00EF12BD">
      <w:pPr>
        <w:pStyle w:val="a8"/>
        <w:spacing w:line="360" w:lineRule="auto"/>
        <w:jc w:val="both"/>
        <w:rPr>
          <w:bCs/>
          <w:i/>
          <w:iCs/>
        </w:rPr>
      </w:pPr>
      <w:r w:rsidRPr="00D56CF0">
        <w:rPr>
          <w:bCs/>
          <w:i/>
          <w:iCs/>
        </w:rPr>
        <w:t>Взрослые</w:t>
      </w:r>
    </w:p>
    <w:p w14:paraId="7326F569" w14:textId="18FF9A9E" w:rsidR="00B61229" w:rsidRPr="00D56CF0" w:rsidRDefault="00B61229" w:rsidP="00AD1FDC">
      <w:pPr>
        <w:pStyle w:val="a8"/>
        <w:numPr>
          <w:ilvl w:val="0"/>
          <w:numId w:val="7"/>
        </w:numPr>
        <w:spacing w:line="360" w:lineRule="auto"/>
        <w:ind w:left="0" w:firstLine="0"/>
        <w:jc w:val="both"/>
        <w:rPr>
          <w:bCs/>
        </w:rPr>
      </w:pPr>
      <w:r w:rsidRPr="00D56CF0">
        <w:rPr>
          <w:bCs/>
        </w:rPr>
        <w:t>тройная терапия – лечение хронического гепатит</w:t>
      </w:r>
      <w:r w:rsidR="00B3271E" w:rsidRPr="00D56CF0">
        <w:rPr>
          <w:bCs/>
        </w:rPr>
        <w:t>а</w:t>
      </w:r>
      <w:r w:rsidRPr="00D56CF0">
        <w:rPr>
          <w:bCs/>
        </w:rPr>
        <w:t xml:space="preserve"> С</w:t>
      </w:r>
      <w:r w:rsidR="00B3271E" w:rsidRPr="00D56CF0">
        <w:rPr>
          <w:bCs/>
        </w:rPr>
        <w:t xml:space="preserve"> (генотип </w:t>
      </w:r>
      <w:r w:rsidR="002A3518" w:rsidRPr="00D56CF0">
        <w:rPr>
          <w:bCs/>
        </w:rPr>
        <w:t>1</w:t>
      </w:r>
      <w:r w:rsidR="00B3271E" w:rsidRPr="00D56CF0">
        <w:rPr>
          <w:bCs/>
        </w:rPr>
        <w:t xml:space="preserve"> вируса гепатита С) в комбинации с пэгинтерфероном альфа-2</w:t>
      </w:r>
      <w:r w:rsidR="00B3271E" w:rsidRPr="00D56CF0">
        <w:rPr>
          <w:bCs/>
          <w:lang w:val="en-US"/>
        </w:rPr>
        <w:t>b</w:t>
      </w:r>
      <w:r w:rsidR="00B3271E" w:rsidRPr="00D56CF0">
        <w:rPr>
          <w:bCs/>
        </w:rPr>
        <w:t xml:space="preserve"> и </w:t>
      </w:r>
      <w:proofErr w:type="spellStart"/>
      <w:r w:rsidR="00B3271E" w:rsidRPr="00D56CF0">
        <w:rPr>
          <w:bCs/>
        </w:rPr>
        <w:t>боцепревиром</w:t>
      </w:r>
      <w:proofErr w:type="spellEnd"/>
      <w:r w:rsidR="00B3271E" w:rsidRPr="00D56CF0">
        <w:rPr>
          <w:bCs/>
        </w:rPr>
        <w:t xml:space="preserve"> у взрослых пациентов с компенсированным заболеванием печени;</w:t>
      </w:r>
    </w:p>
    <w:p w14:paraId="5E65456E" w14:textId="794A6ACE" w:rsidR="00B3271E" w:rsidRPr="00D56CF0" w:rsidRDefault="00B3271E" w:rsidP="00AD1FDC">
      <w:pPr>
        <w:pStyle w:val="a8"/>
        <w:numPr>
          <w:ilvl w:val="0"/>
          <w:numId w:val="7"/>
        </w:numPr>
        <w:spacing w:line="360" w:lineRule="auto"/>
        <w:ind w:left="0" w:firstLine="0"/>
        <w:jc w:val="both"/>
        <w:rPr>
          <w:bCs/>
        </w:rPr>
      </w:pPr>
      <w:r w:rsidRPr="00D56CF0">
        <w:rPr>
          <w:bCs/>
        </w:rPr>
        <w:t>двойная терапия – лечение хронического гепатита С в комбинации с интерфероном альфа-2</w:t>
      </w:r>
      <w:r w:rsidRPr="00D56CF0">
        <w:rPr>
          <w:bCs/>
          <w:lang w:val="en-US"/>
        </w:rPr>
        <w:t>b</w:t>
      </w:r>
      <w:r w:rsidRPr="00D56CF0">
        <w:rPr>
          <w:bCs/>
        </w:rPr>
        <w:t xml:space="preserve"> или пэгинтерфероном альфа-2</w:t>
      </w:r>
      <w:r w:rsidRPr="00D56CF0">
        <w:rPr>
          <w:bCs/>
          <w:lang w:val="en-US"/>
        </w:rPr>
        <w:t>b</w:t>
      </w:r>
      <w:r w:rsidRPr="00D56CF0">
        <w:rPr>
          <w:bCs/>
        </w:rPr>
        <w:t xml:space="preserve"> у взрослых пациентов, </w:t>
      </w:r>
      <w:proofErr w:type="spellStart"/>
      <w:r w:rsidRPr="00D56CF0">
        <w:rPr>
          <w:bCs/>
        </w:rPr>
        <w:t>серопозитивных</w:t>
      </w:r>
      <w:proofErr w:type="spellEnd"/>
      <w:r w:rsidRPr="00D56CF0">
        <w:rPr>
          <w:bCs/>
        </w:rPr>
        <w:t xml:space="preserve"> к РНК вируса гепатита С, не имеющих признаков декомпенсации заболевания печени, с повышенной активностью АЛТ, которые ранее не получали терапию;</w:t>
      </w:r>
    </w:p>
    <w:p w14:paraId="5F5F098C" w14:textId="2485E6F4" w:rsidR="002D4B36" w:rsidRPr="00D56CF0" w:rsidRDefault="00B3271E" w:rsidP="009B50E0">
      <w:pPr>
        <w:pStyle w:val="a8"/>
        <w:numPr>
          <w:ilvl w:val="0"/>
          <w:numId w:val="7"/>
        </w:numPr>
        <w:spacing w:line="360" w:lineRule="auto"/>
        <w:ind w:left="0" w:firstLine="0"/>
        <w:jc w:val="both"/>
        <w:rPr>
          <w:bCs/>
        </w:rPr>
      </w:pPr>
      <w:r w:rsidRPr="00D56CF0">
        <w:rPr>
          <w:bCs/>
        </w:rPr>
        <w:t>двойная терапия – лечение хронического гепатита С в комбинации с пэгинтерфероном альфа-2</w:t>
      </w:r>
      <w:r w:rsidRPr="00D56CF0">
        <w:rPr>
          <w:bCs/>
          <w:lang w:val="en-US"/>
        </w:rPr>
        <w:t>b</w:t>
      </w:r>
      <w:r w:rsidRPr="00D56CF0">
        <w:rPr>
          <w:bCs/>
        </w:rPr>
        <w:t xml:space="preserve"> у взрослых пациентов с компенсированным циррозом печение и/или</w:t>
      </w:r>
      <w:r w:rsidR="00AD1FDC" w:rsidRPr="00D56CF0">
        <w:rPr>
          <w:bCs/>
        </w:rPr>
        <w:t xml:space="preserve"> с клинически стабильной ВИЧ-инфекцией.</w:t>
      </w:r>
    </w:p>
    <w:p w14:paraId="00E9593A" w14:textId="15CF7F51" w:rsidR="00AD1FDC" w:rsidRPr="00D56CF0" w:rsidRDefault="00AD1FDC" w:rsidP="00EF12BD">
      <w:pPr>
        <w:pStyle w:val="a8"/>
        <w:spacing w:line="360" w:lineRule="auto"/>
        <w:jc w:val="both"/>
        <w:rPr>
          <w:bCs/>
          <w:i/>
          <w:iCs/>
        </w:rPr>
      </w:pPr>
      <w:r w:rsidRPr="00D56CF0">
        <w:rPr>
          <w:bCs/>
          <w:i/>
          <w:iCs/>
        </w:rPr>
        <w:lastRenderedPageBreak/>
        <w:t>Дети от 3 до 18 лет</w:t>
      </w:r>
    </w:p>
    <w:p w14:paraId="54541613" w14:textId="351F3F13" w:rsidR="00AD1FDC" w:rsidRPr="00D56CF0" w:rsidRDefault="00AD1FDC" w:rsidP="00AD1FDC">
      <w:pPr>
        <w:pStyle w:val="a8"/>
        <w:numPr>
          <w:ilvl w:val="0"/>
          <w:numId w:val="7"/>
        </w:numPr>
        <w:spacing w:line="360" w:lineRule="auto"/>
        <w:ind w:left="0" w:firstLine="0"/>
        <w:jc w:val="both"/>
        <w:rPr>
          <w:bCs/>
        </w:rPr>
      </w:pPr>
      <w:r w:rsidRPr="00D56CF0">
        <w:rPr>
          <w:bCs/>
        </w:rPr>
        <w:t>двойная терапия – лечение хронического гепатита С в комбинации с интерфероном альфа-2</w:t>
      </w:r>
      <w:r w:rsidRPr="00D56CF0">
        <w:rPr>
          <w:bCs/>
          <w:lang w:val="en-US"/>
        </w:rPr>
        <w:t>b</w:t>
      </w:r>
      <w:r w:rsidRPr="00D56CF0">
        <w:rPr>
          <w:bCs/>
        </w:rPr>
        <w:t xml:space="preserve"> или пэгинтерфероном альфа-2</w:t>
      </w:r>
      <w:r w:rsidRPr="00D56CF0">
        <w:rPr>
          <w:bCs/>
          <w:lang w:val="en-US"/>
        </w:rPr>
        <w:t>b</w:t>
      </w:r>
      <w:r w:rsidRPr="00D56CF0">
        <w:rPr>
          <w:bCs/>
        </w:rPr>
        <w:t xml:space="preserve"> у пациентов детского возраста (от 3 лет), </w:t>
      </w:r>
      <w:proofErr w:type="spellStart"/>
      <w:r w:rsidRPr="00D56CF0">
        <w:rPr>
          <w:bCs/>
        </w:rPr>
        <w:t>серопозитивных</w:t>
      </w:r>
      <w:proofErr w:type="spellEnd"/>
      <w:r w:rsidRPr="00D56CF0">
        <w:rPr>
          <w:bCs/>
        </w:rPr>
        <w:t xml:space="preserve"> к РНК вируса гепатита С, не имеющих признаков декомпенсации заболевания печени, которым лечение ранее проводилось.</w:t>
      </w:r>
    </w:p>
    <w:p w14:paraId="24A75DCE" w14:textId="5F27EA7A" w:rsidR="00AD1FDC" w:rsidRPr="00D56CF0" w:rsidRDefault="00AD1FDC" w:rsidP="00AD1FDC">
      <w:pPr>
        <w:pStyle w:val="a8"/>
        <w:spacing w:line="360" w:lineRule="auto"/>
        <w:jc w:val="both"/>
        <w:rPr>
          <w:bCs/>
        </w:rPr>
      </w:pPr>
      <w:r w:rsidRPr="00D56CF0">
        <w:rPr>
          <w:bCs/>
        </w:rPr>
        <w:t>При принятии решения о необходимости лечения педиатрических пациентов важно учитывать, что комбинированная терапия может вызвать задержку роста у некоторых пациентов детского возраста. Решение о назначении лечения должно быть принято в зависимости от конкретного случая (см. раздел «Особые указания»).</w:t>
      </w:r>
    </w:p>
    <w:p w14:paraId="195B3BC4" w14:textId="3C3391ED" w:rsidR="00AD1FDC" w:rsidRPr="00D56CF0" w:rsidRDefault="00AD1FDC" w:rsidP="00AD1FDC">
      <w:pPr>
        <w:pStyle w:val="a8"/>
        <w:spacing w:line="360" w:lineRule="auto"/>
        <w:jc w:val="both"/>
        <w:rPr>
          <w:bCs/>
          <w:u w:val="single"/>
        </w:rPr>
      </w:pPr>
      <w:r w:rsidRPr="00D56CF0">
        <w:rPr>
          <w:bCs/>
          <w:u w:val="single"/>
        </w:rPr>
        <w:t>Пациенты, ранее получавшие терапию</w:t>
      </w:r>
    </w:p>
    <w:p w14:paraId="21721761" w14:textId="6898BA0A" w:rsidR="00AD1FDC" w:rsidRPr="00D56CF0" w:rsidRDefault="00AD1FDC" w:rsidP="00AD1FDC">
      <w:pPr>
        <w:pStyle w:val="a8"/>
        <w:spacing w:line="360" w:lineRule="auto"/>
        <w:jc w:val="both"/>
        <w:rPr>
          <w:bCs/>
          <w:i/>
          <w:iCs/>
        </w:rPr>
      </w:pPr>
      <w:r w:rsidRPr="00D56CF0">
        <w:rPr>
          <w:bCs/>
          <w:i/>
          <w:iCs/>
        </w:rPr>
        <w:t>Взрослые</w:t>
      </w:r>
    </w:p>
    <w:p w14:paraId="290872B0" w14:textId="785A241C" w:rsidR="006C322B" w:rsidRPr="00D56CF0" w:rsidRDefault="006C322B" w:rsidP="006C322B">
      <w:pPr>
        <w:pStyle w:val="a8"/>
        <w:numPr>
          <w:ilvl w:val="0"/>
          <w:numId w:val="7"/>
        </w:numPr>
        <w:spacing w:line="360" w:lineRule="auto"/>
        <w:ind w:left="0" w:firstLine="0"/>
        <w:jc w:val="both"/>
        <w:rPr>
          <w:bCs/>
        </w:rPr>
      </w:pPr>
      <w:r w:rsidRPr="00D56CF0">
        <w:rPr>
          <w:bCs/>
        </w:rPr>
        <w:t>т</w:t>
      </w:r>
      <w:r w:rsidR="00AD1FDC" w:rsidRPr="00D56CF0">
        <w:rPr>
          <w:bCs/>
        </w:rPr>
        <w:t xml:space="preserve">ройная терапия – лечение </w:t>
      </w:r>
      <w:r w:rsidRPr="00D56CF0">
        <w:rPr>
          <w:bCs/>
        </w:rPr>
        <w:t xml:space="preserve">хронического гепатита С (генотип </w:t>
      </w:r>
      <w:r w:rsidR="00CA2DEC" w:rsidRPr="00D56CF0">
        <w:rPr>
          <w:bCs/>
        </w:rPr>
        <w:t>1</w:t>
      </w:r>
      <w:r w:rsidRPr="00D56CF0">
        <w:rPr>
          <w:bCs/>
        </w:rPr>
        <w:t xml:space="preserve"> вируса гепатита С) в комбинации с пэгинтерфероном альфа-2</w:t>
      </w:r>
      <w:r w:rsidRPr="00D56CF0">
        <w:rPr>
          <w:bCs/>
          <w:lang w:val="en-US"/>
        </w:rPr>
        <w:t>b</w:t>
      </w:r>
      <w:r w:rsidRPr="00D56CF0">
        <w:rPr>
          <w:bCs/>
        </w:rPr>
        <w:t xml:space="preserve"> и </w:t>
      </w:r>
      <w:proofErr w:type="spellStart"/>
      <w:r w:rsidRPr="00D56CF0">
        <w:rPr>
          <w:bCs/>
        </w:rPr>
        <w:t>боцепревиром</w:t>
      </w:r>
      <w:proofErr w:type="spellEnd"/>
      <w:r w:rsidRPr="00D56CF0">
        <w:rPr>
          <w:bCs/>
        </w:rPr>
        <w:t xml:space="preserve"> у взрослых пациентов с компенсированным заболеванием печени, у которых предшествующее противовирусное лечение оказалось неэффективным;</w:t>
      </w:r>
    </w:p>
    <w:p w14:paraId="4A3A6AC6" w14:textId="61E9E0AA" w:rsidR="006C322B" w:rsidRPr="00D56CF0" w:rsidRDefault="006C322B" w:rsidP="006C322B">
      <w:pPr>
        <w:pStyle w:val="a8"/>
        <w:numPr>
          <w:ilvl w:val="0"/>
          <w:numId w:val="7"/>
        </w:numPr>
        <w:spacing w:line="360" w:lineRule="auto"/>
        <w:ind w:left="0" w:firstLine="0"/>
        <w:jc w:val="both"/>
        <w:rPr>
          <w:bCs/>
        </w:rPr>
      </w:pPr>
      <w:r w:rsidRPr="00D56CF0">
        <w:rPr>
          <w:bCs/>
        </w:rPr>
        <w:t>двойная терапия – лечение хронического гепатита С в комбинации с пэгинтерфероном альфа-2</w:t>
      </w:r>
      <w:r w:rsidRPr="00D56CF0">
        <w:rPr>
          <w:bCs/>
          <w:lang w:val="en-US"/>
        </w:rPr>
        <w:t>b</w:t>
      </w:r>
      <w:r w:rsidRPr="00D56CF0">
        <w:rPr>
          <w:bCs/>
        </w:rPr>
        <w:t xml:space="preserve"> у взрослых пациентов, у которых предшествующая терапия интерфероном альфа (</w:t>
      </w:r>
      <w:proofErr w:type="spellStart"/>
      <w:r w:rsidRPr="00D56CF0">
        <w:rPr>
          <w:bCs/>
        </w:rPr>
        <w:t>пэгилированным</w:t>
      </w:r>
      <w:proofErr w:type="spellEnd"/>
      <w:r w:rsidRPr="00D56CF0">
        <w:rPr>
          <w:bCs/>
        </w:rPr>
        <w:t xml:space="preserve"> или </w:t>
      </w:r>
      <w:proofErr w:type="spellStart"/>
      <w:r w:rsidRPr="00D56CF0">
        <w:rPr>
          <w:bCs/>
        </w:rPr>
        <w:t>непэгилированным</w:t>
      </w:r>
      <w:proofErr w:type="spellEnd"/>
      <w:r w:rsidRPr="00D56CF0">
        <w:rPr>
          <w:bCs/>
        </w:rPr>
        <w:t>) и рибавирином или монотерапия интерфероном оказалась неэффективной;</w:t>
      </w:r>
    </w:p>
    <w:p w14:paraId="3A8BD1F9" w14:textId="28C4F5B7" w:rsidR="006C322B" w:rsidRPr="00D56CF0" w:rsidRDefault="006C322B" w:rsidP="00DB3F3D">
      <w:pPr>
        <w:pStyle w:val="a8"/>
        <w:numPr>
          <w:ilvl w:val="0"/>
          <w:numId w:val="7"/>
        </w:numPr>
        <w:spacing w:line="360" w:lineRule="auto"/>
        <w:ind w:left="0" w:firstLine="0"/>
        <w:jc w:val="both"/>
        <w:rPr>
          <w:bCs/>
        </w:rPr>
      </w:pPr>
      <w:r w:rsidRPr="00D56CF0">
        <w:rPr>
          <w:bCs/>
        </w:rPr>
        <w:t>двойная терапия – лечение хронического гепатита С у взрослых пациентов в комбинации с интерфероном альфа-2</w:t>
      </w:r>
      <w:r w:rsidRPr="00D56CF0">
        <w:rPr>
          <w:bCs/>
          <w:lang w:val="en-US"/>
        </w:rPr>
        <w:t>b</w:t>
      </w:r>
      <w:r w:rsidRPr="00D56CF0">
        <w:rPr>
          <w:bCs/>
        </w:rPr>
        <w:t>, ранее получавших монотерапию интерфероном альфа (с нормализацией активности АЛТ к концу лечебного курса), у которых впоследствии возник рец</w:t>
      </w:r>
      <w:r w:rsidR="001B74B4" w:rsidRPr="00D56CF0">
        <w:rPr>
          <w:bCs/>
        </w:rPr>
        <w:t>идив заболевания</w:t>
      </w:r>
      <w:r w:rsidRPr="00D56CF0">
        <w:rPr>
          <w:bCs/>
        </w:rPr>
        <w:t>.</w:t>
      </w:r>
    </w:p>
    <w:p w14:paraId="3EBC733C" w14:textId="0C8A0649" w:rsidR="002D4B36" w:rsidRPr="00D56CF0" w:rsidRDefault="001B74B4" w:rsidP="00EF12BD">
      <w:pPr>
        <w:pStyle w:val="a8"/>
        <w:spacing w:line="360" w:lineRule="auto"/>
        <w:jc w:val="both"/>
        <w:rPr>
          <w:bCs/>
        </w:rPr>
      </w:pPr>
      <w:r w:rsidRPr="00D56CF0">
        <w:rPr>
          <w:bCs/>
        </w:rPr>
        <w:t xml:space="preserve">При назначении комбинированной терапии необходимо также руководствоваться инструкциями по медицинскому применению интерферона альфа, </w:t>
      </w:r>
      <w:proofErr w:type="spellStart"/>
      <w:r w:rsidRPr="00D56CF0">
        <w:rPr>
          <w:bCs/>
        </w:rPr>
        <w:t>пэгинтерферона</w:t>
      </w:r>
      <w:proofErr w:type="spellEnd"/>
      <w:r w:rsidRPr="00D56CF0">
        <w:rPr>
          <w:bCs/>
        </w:rPr>
        <w:t xml:space="preserve"> альфа-2</w:t>
      </w:r>
      <w:r w:rsidRPr="00D56CF0">
        <w:rPr>
          <w:bCs/>
          <w:lang w:val="en-US"/>
        </w:rPr>
        <w:t>b</w:t>
      </w:r>
      <w:r w:rsidRPr="00D56CF0">
        <w:rPr>
          <w:bCs/>
        </w:rPr>
        <w:t xml:space="preserve"> и </w:t>
      </w:r>
      <w:proofErr w:type="spellStart"/>
      <w:r w:rsidRPr="00D56CF0">
        <w:rPr>
          <w:bCs/>
        </w:rPr>
        <w:t>боцепревира</w:t>
      </w:r>
      <w:proofErr w:type="spellEnd"/>
      <w:r w:rsidRPr="00D56CF0">
        <w:rPr>
          <w:bCs/>
        </w:rPr>
        <w:t>.</w:t>
      </w:r>
    </w:p>
    <w:p w14:paraId="06E754ED" w14:textId="5BFE1D72" w:rsidR="002857BF" w:rsidRPr="00D56CF0" w:rsidRDefault="00C247D8" w:rsidP="00EF12BD">
      <w:pPr>
        <w:pStyle w:val="a8"/>
        <w:spacing w:line="360" w:lineRule="auto"/>
        <w:jc w:val="both"/>
        <w:rPr>
          <w:b/>
        </w:rPr>
      </w:pPr>
      <w:r w:rsidRPr="00D56CF0">
        <w:rPr>
          <w:b/>
        </w:rPr>
        <w:lastRenderedPageBreak/>
        <w:t>П</w:t>
      </w:r>
      <w:r w:rsidR="00232773" w:rsidRPr="00D56CF0">
        <w:rPr>
          <w:b/>
        </w:rPr>
        <w:t>ротивопоказания</w:t>
      </w:r>
    </w:p>
    <w:p w14:paraId="60AC159C" w14:textId="4F9516BB" w:rsidR="00610567" w:rsidRPr="00D56CF0" w:rsidRDefault="00610567" w:rsidP="001C060A">
      <w:pPr>
        <w:pStyle w:val="af0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bookmarkStart w:id="2" w:name="Warning"/>
      <w:r w:rsidRPr="00D56CF0">
        <w:rPr>
          <w:sz w:val="28"/>
          <w:szCs w:val="28"/>
        </w:rPr>
        <w:t>г</w:t>
      </w:r>
      <w:r w:rsidR="00847231" w:rsidRPr="00D56CF0">
        <w:rPr>
          <w:sz w:val="28"/>
          <w:szCs w:val="28"/>
        </w:rPr>
        <w:t xml:space="preserve">иперчувствительность к рибавирину или любому другому из компонентов препарата; </w:t>
      </w:r>
    </w:p>
    <w:p w14:paraId="1E39E616" w14:textId="2409F30C" w:rsidR="00610567" w:rsidRPr="00D56CF0" w:rsidRDefault="00610567" w:rsidP="001C060A">
      <w:pPr>
        <w:pStyle w:val="af0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56CF0">
        <w:rPr>
          <w:sz w:val="28"/>
          <w:szCs w:val="28"/>
        </w:rPr>
        <w:t xml:space="preserve">беременность и период грудного вскармливания (см. </w:t>
      </w:r>
      <w:r w:rsidR="00F0081B" w:rsidRPr="00D56CF0">
        <w:rPr>
          <w:sz w:val="28"/>
          <w:szCs w:val="28"/>
        </w:rPr>
        <w:t xml:space="preserve">раздел </w:t>
      </w:r>
      <w:r w:rsidRPr="00D56CF0">
        <w:rPr>
          <w:sz w:val="28"/>
          <w:szCs w:val="28"/>
        </w:rPr>
        <w:t xml:space="preserve">«Применение при беременности и в период грудного вскармливания»); </w:t>
      </w:r>
    </w:p>
    <w:p w14:paraId="2595EA36" w14:textId="39639B4D" w:rsidR="00610567" w:rsidRPr="00D56CF0" w:rsidRDefault="00610567" w:rsidP="001C060A">
      <w:pPr>
        <w:pStyle w:val="af0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56CF0">
        <w:rPr>
          <w:sz w:val="28"/>
          <w:szCs w:val="28"/>
        </w:rPr>
        <w:t>детский возраст до 3 лет и масса тела менее 25 кг;</w:t>
      </w:r>
    </w:p>
    <w:p w14:paraId="539D852F" w14:textId="35283F09" w:rsidR="00610567" w:rsidRPr="00D56CF0" w:rsidRDefault="00847231" w:rsidP="001C060A">
      <w:pPr>
        <w:pStyle w:val="af0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56CF0">
        <w:rPr>
          <w:sz w:val="28"/>
          <w:szCs w:val="28"/>
        </w:rPr>
        <w:t xml:space="preserve">тяжелые заболевания сердца, включая нестабильные </w:t>
      </w:r>
      <w:r w:rsidR="003E7625" w:rsidRPr="00D56CF0">
        <w:rPr>
          <w:sz w:val="28"/>
          <w:szCs w:val="28"/>
        </w:rPr>
        <w:t xml:space="preserve">и </w:t>
      </w:r>
      <w:r w:rsidRPr="00D56CF0">
        <w:rPr>
          <w:sz w:val="28"/>
          <w:szCs w:val="28"/>
        </w:rPr>
        <w:t>неконтролируемые формы, существовавшие как минимум, в течение 6 месяцев, предшествующих лечению</w:t>
      </w:r>
      <w:r w:rsidR="002311CF" w:rsidRPr="00D56CF0">
        <w:rPr>
          <w:sz w:val="28"/>
          <w:szCs w:val="28"/>
        </w:rPr>
        <w:t xml:space="preserve"> (см. раздел «Особые указания»)</w:t>
      </w:r>
      <w:r w:rsidRPr="00D56CF0">
        <w:rPr>
          <w:sz w:val="28"/>
          <w:szCs w:val="28"/>
        </w:rPr>
        <w:t xml:space="preserve">; </w:t>
      </w:r>
    </w:p>
    <w:p w14:paraId="16F49652" w14:textId="5F439F3D" w:rsidR="002311CF" w:rsidRPr="00D56CF0" w:rsidRDefault="002311CF" w:rsidP="001C060A">
      <w:pPr>
        <w:pStyle w:val="af0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56CF0">
        <w:rPr>
          <w:sz w:val="28"/>
          <w:szCs w:val="28"/>
        </w:rPr>
        <w:t xml:space="preserve">выраженная депрессия, суицидальные мысли или попытки, в том числе по данным анамнеза (только для детей от 3 до 18 лет); </w:t>
      </w:r>
    </w:p>
    <w:p w14:paraId="4CFE98EF" w14:textId="25569EDC" w:rsidR="002311CF" w:rsidRPr="00D56CF0" w:rsidRDefault="002311CF" w:rsidP="001C060A">
      <w:pPr>
        <w:pStyle w:val="af0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56CF0">
        <w:rPr>
          <w:sz w:val="28"/>
          <w:szCs w:val="28"/>
        </w:rPr>
        <w:t xml:space="preserve">хроническая почечная недостаточность (клиренс креатинина менее 50 мл/мин), необходимость проведения гемодиализа; </w:t>
      </w:r>
    </w:p>
    <w:p w14:paraId="4040C9FE" w14:textId="58785CC0" w:rsidR="002311CF" w:rsidRPr="00D56CF0" w:rsidRDefault="002311CF" w:rsidP="001C060A">
      <w:pPr>
        <w:pStyle w:val="af0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56CF0">
        <w:rPr>
          <w:sz w:val="28"/>
          <w:szCs w:val="28"/>
        </w:rPr>
        <w:t>тяжелые нарушения функции печени (классы В или С по классификации Чайлд-Пью) или декомпрессионный цирроз печени;</w:t>
      </w:r>
    </w:p>
    <w:p w14:paraId="4E48254E" w14:textId="77777777" w:rsidR="001C060A" w:rsidRPr="00D56CF0" w:rsidRDefault="001C060A" w:rsidP="001C060A">
      <w:pPr>
        <w:pStyle w:val="af0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56CF0">
        <w:rPr>
          <w:sz w:val="28"/>
          <w:szCs w:val="28"/>
        </w:rPr>
        <w:t xml:space="preserve">гемоглобинопатии (например, талассемия, серповидно-клеточная анемия); </w:t>
      </w:r>
    </w:p>
    <w:p w14:paraId="6F835B95" w14:textId="77777777" w:rsidR="001C060A" w:rsidRPr="00D56CF0" w:rsidRDefault="001C060A" w:rsidP="001C060A">
      <w:pPr>
        <w:pStyle w:val="af0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56CF0">
        <w:rPr>
          <w:sz w:val="28"/>
          <w:szCs w:val="28"/>
        </w:rPr>
        <w:t xml:space="preserve">цирроз печени с наличием печеночной недостаточности у пациентов с ко-инфекцией ВГС/ВИЧ (индекс Чайлд-Пью &gt; 6); </w:t>
      </w:r>
    </w:p>
    <w:p w14:paraId="6534DC69" w14:textId="1499704B" w:rsidR="001C060A" w:rsidRPr="00D56CF0" w:rsidRDefault="001C060A" w:rsidP="001C060A">
      <w:pPr>
        <w:pStyle w:val="af0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56CF0">
        <w:rPr>
          <w:sz w:val="28"/>
          <w:szCs w:val="28"/>
        </w:rPr>
        <w:t xml:space="preserve">заболевания щитовидной железы, если они поддаются медикаментозной коррекции; </w:t>
      </w:r>
    </w:p>
    <w:p w14:paraId="796CFD6D" w14:textId="2C2A9DCD" w:rsidR="001C060A" w:rsidRPr="00D56CF0" w:rsidRDefault="001C060A" w:rsidP="001C060A">
      <w:pPr>
        <w:pStyle w:val="af0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56CF0">
        <w:rPr>
          <w:sz w:val="28"/>
          <w:szCs w:val="28"/>
        </w:rPr>
        <w:t>аутоиммунны</w:t>
      </w:r>
      <w:r w:rsidR="00CA2DEC" w:rsidRPr="00D56CF0">
        <w:rPr>
          <w:sz w:val="28"/>
          <w:szCs w:val="28"/>
        </w:rPr>
        <w:t>й гепатит или другие аутоиммунные</w:t>
      </w:r>
      <w:r w:rsidRPr="00D56CF0">
        <w:rPr>
          <w:sz w:val="28"/>
          <w:szCs w:val="28"/>
        </w:rPr>
        <w:t xml:space="preserve"> заболевания; </w:t>
      </w:r>
    </w:p>
    <w:p w14:paraId="6C807307" w14:textId="77777777" w:rsidR="0054745B" w:rsidRPr="00D56CF0" w:rsidRDefault="001C060A" w:rsidP="009B50E0">
      <w:pPr>
        <w:pStyle w:val="af0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56CF0">
        <w:rPr>
          <w:sz w:val="28"/>
          <w:szCs w:val="28"/>
        </w:rPr>
        <w:t xml:space="preserve">редкие наследственные заболевания, такие как непереносимость лактозы, дефицит лактазы или </w:t>
      </w:r>
      <w:proofErr w:type="spellStart"/>
      <w:r w:rsidRPr="00D56CF0">
        <w:rPr>
          <w:sz w:val="28"/>
          <w:szCs w:val="28"/>
        </w:rPr>
        <w:t>глюкозо-галактозная</w:t>
      </w:r>
      <w:proofErr w:type="spellEnd"/>
      <w:r w:rsidRPr="00D56CF0">
        <w:rPr>
          <w:sz w:val="28"/>
          <w:szCs w:val="28"/>
        </w:rPr>
        <w:t xml:space="preserve"> </w:t>
      </w:r>
      <w:proofErr w:type="spellStart"/>
      <w:r w:rsidRPr="00D56CF0">
        <w:rPr>
          <w:sz w:val="28"/>
          <w:szCs w:val="28"/>
        </w:rPr>
        <w:t>мальабсорбция</w:t>
      </w:r>
      <w:proofErr w:type="spellEnd"/>
      <w:r w:rsidRPr="00D56CF0">
        <w:rPr>
          <w:sz w:val="28"/>
          <w:szCs w:val="28"/>
        </w:rPr>
        <w:t>;</w:t>
      </w:r>
    </w:p>
    <w:p w14:paraId="2EF8C97D" w14:textId="1942CFA8" w:rsidR="002A130F" w:rsidRPr="00D56CF0" w:rsidRDefault="001C060A" w:rsidP="002A130F">
      <w:pPr>
        <w:pStyle w:val="af0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56CF0">
        <w:rPr>
          <w:sz w:val="28"/>
          <w:szCs w:val="28"/>
        </w:rPr>
        <w:t>пациенты с тяжелыми изнурительными заболеваниями.</w:t>
      </w:r>
    </w:p>
    <w:p w14:paraId="23118F1A" w14:textId="4E2E6C07" w:rsidR="002857BF" w:rsidRPr="00D56CF0" w:rsidRDefault="00394532" w:rsidP="00EF12BD">
      <w:pPr>
        <w:spacing w:line="360" w:lineRule="auto"/>
        <w:rPr>
          <w:b/>
          <w:bCs/>
          <w:sz w:val="28"/>
          <w:szCs w:val="28"/>
          <w:lang w:val="en-US"/>
        </w:rPr>
      </w:pPr>
      <w:r w:rsidRPr="00D56CF0">
        <w:rPr>
          <w:b/>
          <w:bCs/>
          <w:sz w:val="28"/>
          <w:szCs w:val="28"/>
        </w:rPr>
        <w:t xml:space="preserve">С </w:t>
      </w:r>
      <w:r w:rsidR="007E0A44" w:rsidRPr="00D56CF0">
        <w:rPr>
          <w:b/>
          <w:bCs/>
          <w:sz w:val="28"/>
          <w:szCs w:val="28"/>
        </w:rPr>
        <w:t>осторожностью</w:t>
      </w:r>
      <w:bookmarkEnd w:id="2"/>
    </w:p>
    <w:p w14:paraId="5D98694B" w14:textId="77777777" w:rsidR="001C060A" w:rsidRPr="00D56CF0" w:rsidRDefault="001C060A" w:rsidP="00CB5B77">
      <w:pPr>
        <w:pStyle w:val="af0"/>
        <w:numPr>
          <w:ilvl w:val="0"/>
          <w:numId w:val="7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D56CF0">
        <w:rPr>
          <w:bCs/>
          <w:sz w:val="28"/>
          <w:szCs w:val="28"/>
        </w:rPr>
        <w:t xml:space="preserve">заболевания сердечно-сосудистой системы (не относящиеся к категориям, указанным в противопоказаниях); </w:t>
      </w:r>
    </w:p>
    <w:p w14:paraId="2B040EEB" w14:textId="4C1C6255" w:rsidR="00AC48C5" w:rsidRPr="00D56CF0" w:rsidRDefault="00AC48C5" w:rsidP="00CB5B77">
      <w:pPr>
        <w:pStyle w:val="af0"/>
        <w:numPr>
          <w:ilvl w:val="0"/>
          <w:numId w:val="7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D56CF0">
        <w:rPr>
          <w:bCs/>
          <w:sz w:val="28"/>
          <w:szCs w:val="28"/>
        </w:rPr>
        <w:lastRenderedPageBreak/>
        <w:t xml:space="preserve">тяжелые заболевания легких (например, хронические обструктивные заболевания легких); </w:t>
      </w:r>
    </w:p>
    <w:p w14:paraId="43B400F7" w14:textId="145F095E" w:rsidR="001C060A" w:rsidRPr="00D56CF0" w:rsidRDefault="00AC48C5" w:rsidP="00CB5B77">
      <w:pPr>
        <w:pStyle w:val="af0"/>
        <w:numPr>
          <w:ilvl w:val="0"/>
          <w:numId w:val="7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D56CF0">
        <w:rPr>
          <w:bCs/>
          <w:sz w:val="28"/>
          <w:szCs w:val="28"/>
        </w:rPr>
        <w:t>сахарный диабет с кетоа</w:t>
      </w:r>
      <w:r w:rsidR="00046B0D" w:rsidRPr="00D56CF0">
        <w:rPr>
          <w:bCs/>
          <w:sz w:val="28"/>
          <w:szCs w:val="28"/>
        </w:rPr>
        <w:t>ц</w:t>
      </w:r>
      <w:r w:rsidRPr="00D56CF0">
        <w:rPr>
          <w:bCs/>
          <w:sz w:val="28"/>
          <w:szCs w:val="28"/>
        </w:rPr>
        <w:t>идотической комой;</w:t>
      </w:r>
    </w:p>
    <w:p w14:paraId="7F7D426B" w14:textId="742AAA9B" w:rsidR="005D4CD3" w:rsidRPr="00D56CF0" w:rsidRDefault="005D4CD3" w:rsidP="00CB5B77">
      <w:pPr>
        <w:pStyle w:val="af0"/>
        <w:numPr>
          <w:ilvl w:val="0"/>
          <w:numId w:val="7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D56CF0">
        <w:rPr>
          <w:bCs/>
          <w:sz w:val="28"/>
          <w:szCs w:val="28"/>
        </w:rPr>
        <w:t xml:space="preserve">нарушения, связанные со свертывающей системой крови (например, </w:t>
      </w:r>
      <w:r w:rsidR="0054745B" w:rsidRPr="00D56CF0">
        <w:rPr>
          <w:bCs/>
          <w:sz w:val="28"/>
          <w:szCs w:val="28"/>
        </w:rPr>
        <w:t xml:space="preserve">при </w:t>
      </w:r>
      <w:r w:rsidRPr="00D56CF0">
        <w:rPr>
          <w:bCs/>
          <w:sz w:val="28"/>
          <w:szCs w:val="28"/>
        </w:rPr>
        <w:t>тромбофлебит</w:t>
      </w:r>
      <w:r w:rsidR="0054745B" w:rsidRPr="00D56CF0">
        <w:rPr>
          <w:bCs/>
          <w:sz w:val="28"/>
          <w:szCs w:val="28"/>
        </w:rPr>
        <w:t>е</w:t>
      </w:r>
      <w:r w:rsidRPr="00D56CF0">
        <w:rPr>
          <w:bCs/>
          <w:sz w:val="28"/>
          <w:szCs w:val="28"/>
        </w:rPr>
        <w:t xml:space="preserve">, эмболии легочной артерии) или значительное угнетение кроветворной функции костного мозга; </w:t>
      </w:r>
    </w:p>
    <w:p w14:paraId="5318985D" w14:textId="7DE136BF" w:rsidR="005D4CD3" w:rsidRPr="00D56CF0" w:rsidRDefault="005D4CD3" w:rsidP="00CB5B77">
      <w:pPr>
        <w:pStyle w:val="af0"/>
        <w:numPr>
          <w:ilvl w:val="0"/>
          <w:numId w:val="7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D56CF0">
        <w:rPr>
          <w:bCs/>
          <w:sz w:val="28"/>
          <w:szCs w:val="28"/>
        </w:rPr>
        <w:t xml:space="preserve">комбинированное лечение с </w:t>
      </w:r>
      <w:r w:rsidR="00CB5B77" w:rsidRPr="00D56CF0">
        <w:rPr>
          <w:bCs/>
          <w:sz w:val="28"/>
          <w:szCs w:val="28"/>
        </w:rPr>
        <w:t xml:space="preserve">использованием ВААРТ (высокоактивной антиретровирусной терапии) при </w:t>
      </w:r>
      <w:r w:rsidR="00046B0D" w:rsidRPr="00D56CF0">
        <w:rPr>
          <w:bCs/>
          <w:sz w:val="28"/>
          <w:szCs w:val="28"/>
        </w:rPr>
        <w:t>сопутствующей ВИЧ-инфекции</w:t>
      </w:r>
      <w:r w:rsidRPr="00D56CF0">
        <w:rPr>
          <w:bCs/>
          <w:sz w:val="28"/>
          <w:szCs w:val="28"/>
        </w:rPr>
        <w:t xml:space="preserve"> (в связи с токсическим воздействием на митохондриальный аппарат и повышенным риском </w:t>
      </w:r>
      <w:r w:rsidR="00CB5B77" w:rsidRPr="00D56CF0">
        <w:rPr>
          <w:bCs/>
          <w:sz w:val="28"/>
          <w:szCs w:val="28"/>
        </w:rPr>
        <w:t xml:space="preserve">развития </w:t>
      </w:r>
      <w:proofErr w:type="spellStart"/>
      <w:r w:rsidR="00A10E00" w:rsidRPr="00D56CF0">
        <w:rPr>
          <w:bCs/>
          <w:sz w:val="28"/>
          <w:szCs w:val="28"/>
        </w:rPr>
        <w:t>лакто</w:t>
      </w:r>
      <w:r w:rsidRPr="00D56CF0">
        <w:rPr>
          <w:bCs/>
          <w:sz w:val="28"/>
          <w:szCs w:val="28"/>
        </w:rPr>
        <w:t>ацидоза</w:t>
      </w:r>
      <w:proofErr w:type="spellEnd"/>
      <w:r w:rsidRPr="00D56CF0">
        <w:rPr>
          <w:bCs/>
          <w:sz w:val="28"/>
          <w:szCs w:val="28"/>
        </w:rPr>
        <w:t xml:space="preserve">); </w:t>
      </w:r>
    </w:p>
    <w:p w14:paraId="3D4129F4" w14:textId="18D3FFCE" w:rsidR="00CB5B77" w:rsidRPr="00D56CF0" w:rsidRDefault="00CB5B77" w:rsidP="00CB5B77">
      <w:pPr>
        <w:pStyle w:val="af0"/>
        <w:numPr>
          <w:ilvl w:val="0"/>
          <w:numId w:val="7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D56CF0">
        <w:rPr>
          <w:bCs/>
          <w:sz w:val="28"/>
          <w:szCs w:val="28"/>
        </w:rPr>
        <w:t>выраженная депрессия, суицидальные мысли или попытки, в том числе по данным анамнеза (только для взрослых).</w:t>
      </w:r>
    </w:p>
    <w:p w14:paraId="14E8F722" w14:textId="6CE5B1CC" w:rsidR="00B702F2" w:rsidRPr="00D56CF0" w:rsidRDefault="00B77CDC" w:rsidP="00EF12BD">
      <w:pPr>
        <w:spacing w:line="360" w:lineRule="auto"/>
        <w:rPr>
          <w:b/>
          <w:sz w:val="28"/>
          <w:szCs w:val="28"/>
        </w:rPr>
      </w:pPr>
      <w:r w:rsidRPr="00D56CF0">
        <w:rPr>
          <w:b/>
          <w:sz w:val="28"/>
          <w:szCs w:val="28"/>
        </w:rPr>
        <w:t>Применение при беременности и в период грудного вскармливания</w:t>
      </w:r>
    </w:p>
    <w:p w14:paraId="5766BE77" w14:textId="7F14B470" w:rsidR="00CB5B77" w:rsidRPr="00D56CF0" w:rsidRDefault="00CB5B77" w:rsidP="00EF12BD">
      <w:pPr>
        <w:spacing w:line="360" w:lineRule="auto"/>
        <w:jc w:val="both"/>
        <w:rPr>
          <w:bCs/>
          <w:i/>
          <w:iCs/>
          <w:sz w:val="28"/>
          <w:szCs w:val="28"/>
        </w:rPr>
      </w:pPr>
      <w:r w:rsidRPr="00D56CF0">
        <w:rPr>
          <w:bCs/>
          <w:i/>
          <w:iCs/>
          <w:sz w:val="28"/>
          <w:szCs w:val="28"/>
        </w:rPr>
        <w:t xml:space="preserve">Беременность </w:t>
      </w:r>
    </w:p>
    <w:p w14:paraId="585B1A3B" w14:textId="44CA9FE4" w:rsidR="00CB5B77" w:rsidRPr="00D56CF0" w:rsidRDefault="00CB5B77" w:rsidP="00EF12BD">
      <w:pPr>
        <w:spacing w:line="360" w:lineRule="auto"/>
        <w:jc w:val="both"/>
        <w:rPr>
          <w:sz w:val="28"/>
          <w:szCs w:val="28"/>
        </w:rPr>
      </w:pPr>
      <w:r w:rsidRPr="00D56CF0">
        <w:rPr>
          <w:sz w:val="28"/>
          <w:szCs w:val="28"/>
        </w:rPr>
        <w:t>Во время беременности применение рибавирина противопоказано.</w:t>
      </w:r>
    </w:p>
    <w:p w14:paraId="2C64D18F" w14:textId="14920408" w:rsidR="00CB5B77" w:rsidRPr="00D56CF0" w:rsidRDefault="00CB5B77" w:rsidP="00EF12BD">
      <w:pPr>
        <w:spacing w:line="360" w:lineRule="auto"/>
        <w:jc w:val="both"/>
        <w:rPr>
          <w:bCs/>
          <w:i/>
          <w:iCs/>
          <w:sz w:val="28"/>
          <w:szCs w:val="28"/>
        </w:rPr>
      </w:pPr>
      <w:r w:rsidRPr="00D56CF0">
        <w:rPr>
          <w:bCs/>
          <w:i/>
          <w:iCs/>
          <w:sz w:val="28"/>
          <w:szCs w:val="28"/>
        </w:rPr>
        <w:t xml:space="preserve">Фертильность </w:t>
      </w:r>
    </w:p>
    <w:p w14:paraId="40B15F2D" w14:textId="28A881A3" w:rsidR="00CB5B77" w:rsidRPr="00D56CF0" w:rsidRDefault="009D3319" w:rsidP="00EF12BD">
      <w:pPr>
        <w:spacing w:line="360" w:lineRule="auto"/>
        <w:jc w:val="both"/>
        <w:rPr>
          <w:iCs/>
          <w:sz w:val="28"/>
          <w:szCs w:val="28"/>
        </w:rPr>
      </w:pPr>
      <w:r w:rsidRPr="00D56CF0">
        <w:rPr>
          <w:iCs/>
          <w:sz w:val="28"/>
          <w:szCs w:val="28"/>
        </w:rPr>
        <w:t>Доклинические данные.</w:t>
      </w:r>
    </w:p>
    <w:p w14:paraId="6B30A882" w14:textId="0FF53DCD" w:rsidR="00CB5B77" w:rsidRPr="00D56CF0" w:rsidRDefault="00CB5B77" w:rsidP="00EF12BD">
      <w:pPr>
        <w:spacing w:line="360" w:lineRule="auto"/>
        <w:jc w:val="both"/>
        <w:rPr>
          <w:sz w:val="28"/>
          <w:szCs w:val="28"/>
        </w:rPr>
      </w:pPr>
      <w:r w:rsidRPr="00D56CF0">
        <w:rPr>
          <w:sz w:val="28"/>
          <w:szCs w:val="28"/>
        </w:rPr>
        <w:t>Фертильность: в исследованиях на животных рибавирин оказывал обратимое влияние на сперматогенез.</w:t>
      </w:r>
    </w:p>
    <w:p w14:paraId="336DA239" w14:textId="6275C9F8" w:rsidR="00CB5B77" w:rsidRPr="00D56CF0" w:rsidRDefault="00CB5B77" w:rsidP="00EF12BD">
      <w:pPr>
        <w:spacing w:line="360" w:lineRule="auto"/>
        <w:jc w:val="both"/>
        <w:rPr>
          <w:sz w:val="28"/>
          <w:szCs w:val="28"/>
        </w:rPr>
      </w:pPr>
      <w:proofErr w:type="spellStart"/>
      <w:r w:rsidRPr="00D56CF0">
        <w:rPr>
          <w:sz w:val="28"/>
          <w:szCs w:val="28"/>
        </w:rPr>
        <w:t>Тератогенность</w:t>
      </w:r>
      <w:proofErr w:type="spellEnd"/>
      <w:r w:rsidRPr="00D56CF0">
        <w:rPr>
          <w:sz w:val="28"/>
          <w:szCs w:val="28"/>
        </w:rPr>
        <w:t xml:space="preserve">: в проведенных исследованиях значительный тератогенный и/или </w:t>
      </w:r>
      <w:proofErr w:type="spellStart"/>
      <w:r w:rsidRPr="00D56CF0">
        <w:rPr>
          <w:sz w:val="28"/>
          <w:szCs w:val="28"/>
        </w:rPr>
        <w:t>эмбриоцидный</w:t>
      </w:r>
      <w:proofErr w:type="spellEnd"/>
      <w:r w:rsidRPr="00D56CF0">
        <w:rPr>
          <w:sz w:val="28"/>
          <w:szCs w:val="28"/>
        </w:rPr>
        <w:t xml:space="preserve"> потенциал рибавирина был продемонстрирован у всех видов животных, пр</w:t>
      </w:r>
      <w:r w:rsidR="00D91C1D" w:rsidRPr="00D56CF0">
        <w:rPr>
          <w:sz w:val="28"/>
          <w:szCs w:val="28"/>
        </w:rPr>
        <w:t>и</w:t>
      </w:r>
      <w:r w:rsidRPr="00D56CF0">
        <w:rPr>
          <w:sz w:val="28"/>
          <w:szCs w:val="28"/>
        </w:rPr>
        <w:t xml:space="preserve"> этом минимальная доза рибавирина составляла одну двадцатую от рекомендуем</w:t>
      </w:r>
      <w:r w:rsidR="00D91C1D" w:rsidRPr="00D56CF0">
        <w:rPr>
          <w:sz w:val="28"/>
          <w:szCs w:val="28"/>
        </w:rPr>
        <w:t>о</w:t>
      </w:r>
      <w:r w:rsidRPr="00D56CF0">
        <w:rPr>
          <w:sz w:val="28"/>
          <w:szCs w:val="28"/>
        </w:rPr>
        <w:t>й дозы для человека.</w:t>
      </w:r>
    </w:p>
    <w:p w14:paraId="5982E496" w14:textId="70D7DCED" w:rsidR="009E62F2" w:rsidRPr="00D56CF0" w:rsidRDefault="00D91C1D" w:rsidP="00EF12BD">
      <w:pPr>
        <w:spacing w:line="360" w:lineRule="auto"/>
        <w:jc w:val="both"/>
        <w:rPr>
          <w:b/>
          <w:bCs/>
          <w:sz w:val="28"/>
          <w:szCs w:val="28"/>
        </w:rPr>
      </w:pPr>
      <w:proofErr w:type="spellStart"/>
      <w:r w:rsidRPr="00D56CF0">
        <w:rPr>
          <w:sz w:val="28"/>
          <w:szCs w:val="28"/>
        </w:rPr>
        <w:t>Генотоксичность</w:t>
      </w:r>
      <w:proofErr w:type="spellEnd"/>
      <w:r w:rsidRPr="00D56CF0">
        <w:rPr>
          <w:sz w:val="28"/>
          <w:szCs w:val="28"/>
        </w:rPr>
        <w:t xml:space="preserve">: рибавирин индуцирует </w:t>
      </w:r>
      <w:proofErr w:type="spellStart"/>
      <w:r w:rsidRPr="00D56CF0">
        <w:rPr>
          <w:sz w:val="28"/>
          <w:szCs w:val="28"/>
        </w:rPr>
        <w:t>генотоксичность</w:t>
      </w:r>
      <w:proofErr w:type="spellEnd"/>
      <w:r w:rsidRPr="00D56CF0">
        <w:rPr>
          <w:sz w:val="28"/>
          <w:szCs w:val="28"/>
        </w:rPr>
        <w:t>.</w:t>
      </w:r>
    </w:p>
    <w:p w14:paraId="46A5F4D8" w14:textId="63E906AA" w:rsidR="00D91C1D" w:rsidRPr="00D56CF0" w:rsidRDefault="00D91C1D" w:rsidP="00EF12BD">
      <w:pPr>
        <w:spacing w:line="360" w:lineRule="auto"/>
        <w:rPr>
          <w:bCs/>
          <w:i/>
          <w:iCs/>
          <w:sz w:val="28"/>
          <w:szCs w:val="28"/>
        </w:rPr>
      </w:pPr>
      <w:r w:rsidRPr="00D56CF0">
        <w:rPr>
          <w:bCs/>
          <w:i/>
          <w:iCs/>
          <w:sz w:val="28"/>
          <w:szCs w:val="28"/>
        </w:rPr>
        <w:t>Женщины детородного возраста/контрацепция женщин и мужчин</w:t>
      </w:r>
    </w:p>
    <w:p w14:paraId="7DB1893C" w14:textId="22019B04" w:rsidR="00D91C1D" w:rsidRPr="00D56CF0" w:rsidRDefault="00D91C1D" w:rsidP="00D91C1D">
      <w:pPr>
        <w:spacing w:line="360" w:lineRule="auto"/>
        <w:jc w:val="both"/>
        <w:rPr>
          <w:sz w:val="28"/>
          <w:szCs w:val="28"/>
        </w:rPr>
      </w:pPr>
      <w:r w:rsidRPr="00D56CF0">
        <w:rPr>
          <w:iCs/>
          <w:sz w:val="28"/>
          <w:szCs w:val="28"/>
        </w:rPr>
        <w:t>Пациенты женского пола:</w:t>
      </w:r>
      <w:r w:rsidRPr="00D56CF0">
        <w:rPr>
          <w:sz w:val="28"/>
          <w:szCs w:val="28"/>
        </w:rPr>
        <w:t xml:space="preserve"> рибавирин противопоказан для применения у беременных (см. раздел «Противопоказания»). Необходимо принимать особые меры во избежание наступления беременности у пациенток. Лечение рибавирином не должно быть начато до получения отрицательного теста на беременность. Женщины детородного возраста должны использовать </w:t>
      </w:r>
      <w:r w:rsidRPr="00D56CF0">
        <w:rPr>
          <w:sz w:val="28"/>
          <w:szCs w:val="28"/>
        </w:rPr>
        <w:lastRenderedPageBreak/>
        <w:t>эффективную контрацепцию во время лечения и в течение 4 месяцев после завершения терапии; тесты на беременность должны проводиться ежемесячно. Если во время лечения или в течение 4 месяцев после него наступает беременность, то пациентку необходимо предупредить о риске зна</w:t>
      </w:r>
      <w:r w:rsidR="009A67E1" w:rsidRPr="00D56CF0">
        <w:rPr>
          <w:sz w:val="28"/>
          <w:szCs w:val="28"/>
        </w:rPr>
        <w:t>ч</w:t>
      </w:r>
      <w:r w:rsidRPr="00D56CF0">
        <w:rPr>
          <w:sz w:val="28"/>
          <w:szCs w:val="28"/>
        </w:rPr>
        <w:t xml:space="preserve">ительного </w:t>
      </w:r>
      <w:r w:rsidR="00046B0D" w:rsidRPr="00D56CF0">
        <w:rPr>
          <w:sz w:val="28"/>
          <w:szCs w:val="28"/>
        </w:rPr>
        <w:t>тератогенного воздействия риба</w:t>
      </w:r>
      <w:r w:rsidR="009A67E1" w:rsidRPr="00D56CF0">
        <w:rPr>
          <w:sz w:val="28"/>
          <w:szCs w:val="28"/>
        </w:rPr>
        <w:t>вирина на плод.</w:t>
      </w:r>
    </w:p>
    <w:p w14:paraId="182E4ABC" w14:textId="5B6B66E4" w:rsidR="009A67E1" w:rsidRPr="00D56CF0" w:rsidRDefault="009A67E1" w:rsidP="00D91C1D">
      <w:pPr>
        <w:spacing w:line="360" w:lineRule="auto"/>
        <w:jc w:val="both"/>
        <w:rPr>
          <w:sz w:val="28"/>
          <w:szCs w:val="28"/>
        </w:rPr>
      </w:pPr>
      <w:r w:rsidRPr="00D56CF0">
        <w:rPr>
          <w:iCs/>
          <w:sz w:val="28"/>
          <w:szCs w:val="28"/>
        </w:rPr>
        <w:t>Пациенты мужского пола и их партнерши-женщины:</w:t>
      </w:r>
      <w:r w:rsidRPr="00D56CF0">
        <w:rPr>
          <w:sz w:val="28"/>
          <w:szCs w:val="28"/>
        </w:rPr>
        <w:t xml:space="preserve"> необходимо принимать особые меры во избежание беременности у партнерш пациентов-мужчин, принимающих рибавирин. Накопление рибавирина происходит внутриклеточно, при этом он очень медленно выводится из организма. Неизвестно, оказывает ли рибавирин, попадающий в сперму, тератогенные или </w:t>
      </w:r>
      <w:proofErr w:type="spellStart"/>
      <w:r w:rsidRPr="00D56CF0">
        <w:rPr>
          <w:sz w:val="28"/>
          <w:szCs w:val="28"/>
        </w:rPr>
        <w:t>генотоксичные</w:t>
      </w:r>
      <w:proofErr w:type="spellEnd"/>
      <w:r w:rsidRPr="00D56CF0">
        <w:rPr>
          <w:sz w:val="28"/>
          <w:szCs w:val="28"/>
        </w:rPr>
        <w:t xml:space="preserve"> эффекты на эмбрион/плод человека. По данным приблизительно 300 беременностей, при которых отец ребенка принимал рибавирин, не было установлено повышенного риска развития патологий плода или какого-либо особого вида нарушения внутриутробного развития по сравнению </w:t>
      </w:r>
      <w:r w:rsidR="00F96109" w:rsidRPr="00D56CF0">
        <w:rPr>
          <w:sz w:val="28"/>
          <w:szCs w:val="28"/>
        </w:rPr>
        <w:t>с общей популяцией. Тем не менее, пациенты-мужчины или их партнерши-женщины должны применять эффективную контрацепцию во время лечения рибавирином и в течение 7 месяцев после лечения. Пациентам-мужчинам, чьи партнерши-женщины беременны, необходимо использовать презерватив для минимализации передачи рибавирина партнерше.</w:t>
      </w:r>
    </w:p>
    <w:p w14:paraId="42572F71" w14:textId="4A9E3F4C" w:rsidR="00F96109" w:rsidRPr="00D56CF0" w:rsidRDefault="00F96109" w:rsidP="00D91C1D">
      <w:pPr>
        <w:spacing w:line="360" w:lineRule="auto"/>
        <w:jc w:val="both"/>
        <w:rPr>
          <w:bCs/>
          <w:i/>
          <w:iCs/>
          <w:sz w:val="28"/>
          <w:szCs w:val="28"/>
        </w:rPr>
      </w:pPr>
      <w:r w:rsidRPr="00D56CF0">
        <w:rPr>
          <w:bCs/>
          <w:i/>
          <w:iCs/>
          <w:sz w:val="28"/>
          <w:szCs w:val="28"/>
        </w:rPr>
        <w:t>Период грудного вскармливания</w:t>
      </w:r>
    </w:p>
    <w:p w14:paraId="0DB819A5" w14:textId="63821537" w:rsidR="002A130F" w:rsidRPr="00D56CF0" w:rsidRDefault="00F96109" w:rsidP="00D91C1D">
      <w:pPr>
        <w:spacing w:line="360" w:lineRule="auto"/>
        <w:jc w:val="both"/>
        <w:rPr>
          <w:sz w:val="28"/>
          <w:szCs w:val="28"/>
        </w:rPr>
      </w:pPr>
      <w:r w:rsidRPr="00D56CF0">
        <w:rPr>
          <w:sz w:val="28"/>
          <w:szCs w:val="28"/>
        </w:rPr>
        <w:t>Неизвестно, выделяется ли рибавирин с грудным молоком. Из-за возможных нежелательных реакций у младенцев при кормлении грудью перед началом терапии необходимо прекратить грудное вскармливание.</w:t>
      </w:r>
    </w:p>
    <w:p w14:paraId="056346BE" w14:textId="2443587A" w:rsidR="002857BF" w:rsidRPr="00D56CF0" w:rsidRDefault="005263D8" w:rsidP="00EF12BD">
      <w:pPr>
        <w:spacing w:line="360" w:lineRule="auto"/>
        <w:rPr>
          <w:b/>
          <w:bCs/>
          <w:sz w:val="28"/>
          <w:szCs w:val="28"/>
        </w:rPr>
      </w:pPr>
      <w:r w:rsidRPr="00D56CF0">
        <w:rPr>
          <w:b/>
          <w:bCs/>
          <w:sz w:val="28"/>
          <w:szCs w:val="28"/>
        </w:rPr>
        <w:t>Способ применения и дозы</w:t>
      </w:r>
    </w:p>
    <w:p w14:paraId="750B2737" w14:textId="01743667" w:rsidR="00F96109" w:rsidRPr="00D56CF0" w:rsidRDefault="00396CDE" w:rsidP="00EF12BD">
      <w:pPr>
        <w:pStyle w:val="a8"/>
        <w:spacing w:line="360" w:lineRule="auto"/>
        <w:jc w:val="both"/>
        <w:rPr>
          <w:bCs/>
        </w:rPr>
      </w:pPr>
      <w:r w:rsidRPr="00D56CF0">
        <w:rPr>
          <w:bCs/>
        </w:rPr>
        <w:t>Внутрь</w:t>
      </w:r>
      <w:r w:rsidR="00F96109" w:rsidRPr="00D56CF0">
        <w:rPr>
          <w:bCs/>
        </w:rPr>
        <w:t>. Доза препарата Рибавирин рассчитана на основании массы тела пациента. Таблетки препарата Рибавирин должны приниматься внутрь ежедневно (утром и вечером) во время приема пищи. Специальных мер предосторожности пр</w:t>
      </w:r>
      <w:r w:rsidR="00544B10" w:rsidRPr="00D56CF0">
        <w:rPr>
          <w:bCs/>
        </w:rPr>
        <w:t>и уничтожении неиспользованного лекарственного препарата не требуется.</w:t>
      </w:r>
    </w:p>
    <w:p w14:paraId="6257C550" w14:textId="435DD7C9" w:rsidR="00544B10" w:rsidRPr="00D56CF0" w:rsidRDefault="00544B10" w:rsidP="00EF12BD">
      <w:pPr>
        <w:pStyle w:val="a8"/>
        <w:spacing w:line="360" w:lineRule="auto"/>
        <w:jc w:val="both"/>
        <w:rPr>
          <w:bCs/>
        </w:rPr>
      </w:pPr>
      <w:r w:rsidRPr="00D56CF0">
        <w:rPr>
          <w:bCs/>
        </w:rPr>
        <w:lastRenderedPageBreak/>
        <w:t>Лечение должен начинать и постоянно контролировать терапевт с опытом лечения хронического гепатита С.</w:t>
      </w:r>
    </w:p>
    <w:p w14:paraId="022C2060" w14:textId="0F67D1AE" w:rsidR="00544B10" w:rsidRPr="00D56CF0" w:rsidRDefault="00544B10" w:rsidP="00EF12BD">
      <w:pPr>
        <w:pStyle w:val="a8"/>
        <w:spacing w:line="360" w:lineRule="auto"/>
        <w:jc w:val="both"/>
        <w:rPr>
          <w:bCs/>
        </w:rPr>
      </w:pPr>
      <w:r w:rsidRPr="00D56CF0">
        <w:rPr>
          <w:bCs/>
        </w:rPr>
        <w:t>Препарат Рибавирин должен применяться в комбинации с пэгинтерфероном альфа-2</w:t>
      </w:r>
      <w:r w:rsidRPr="00D56CF0">
        <w:rPr>
          <w:bCs/>
          <w:lang w:val="en-US"/>
        </w:rPr>
        <w:t>b</w:t>
      </w:r>
      <w:r w:rsidRPr="00D56CF0">
        <w:rPr>
          <w:bCs/>
        </w:rPr>
        <w:t xml:space="preserve"> (двойная терапия) или у взрослых пациентов с хроническим гепатитом С генотипа </w:t>
      </w:r>
      <w:r w:rsidR="007E7FE7" w:rsidRPr="00D56CF0">
        <w:rPr>
          <w:bCs/>
        </w:rPr>
        <w:t>1</w:t>
      </w:r>
      <w:r w:rsidRPr="00D56CF0">
        <w:rPr>
          <w:bCs/>
        </w:rPr>
        <w:t xml:space="preserve"> в комбинации с </w:t>
      </w:r>
      <w:proofErr w:type="spellStart"/>
      <w:r w:rsidRPr="00D56CF0">
        <w:rPr>
          <w:bCs/>
        </w:rPr>
        <w:t>боцепревиром</w:t>
      </w:r>
      <w:proofErr w:type="spellEnd"/>
      <w:r w:rsidRPr="00D56CF0">
        <w:rPr>
          <w:bCs/>
        </w:rPr>
        <w:t xml:space="preserve"> и </w:t>
      </w:r>
      <w:proofErr w:type="spellStart"/>
      <w:r w:rsidRPr="00D56CF0">
        <w:rPr>
          <w:bCs/>
        </w:rPr>
        <w:t>пэгинтерфероном</w:t>
      </w:r>
      <w:proofErr w:type="spellEnd"/>
      <w:r w:rsidRPr="00D56CF0">
        <w:rPr>
          <w:bCs/>
        </w:rPr>
        <w:t xml:space="preserve"> альфа-2</w:t>
      </w:r>
      <w:r w:rsidRPr="00D56CF0">
        <w:rPr>
          <w:bCs/>
          <w:lang w:val="en-US"/>
        </w:rPr>
        <w:t>b</w:t>
      </w:r>
      <w:r w:rsidRPr="00D56CF0">
        <w:rPr>
          <w:bCs/>
        </w:rPr>
        <w:t xml:space="preserve"> (тройная терапия).</w:t>
      </w:r>
    </w:p>
    <w:p w14:paraId="7E915C3F" w14:textId="7B160B06" w:rsidR="00544B10" w:rsidRPr="00D56CF0" w:rsidRDefault="00544B10" w:rsidP="00EF12BD">
      <w:pPr>
        <w:pStyle w:val="a8"/>
        <w:spacing w:line="360" w:lineRule="auto"/>
        <w:jc w:val="both"/>
        <w:rPr>
          <w:bCs/>
        </w:rPr>
      </w:pPr>
      <w:r w:rsidRPr="00D56CF0">
        <w:rPr>
          <w:bCs/>
        </w:rPr>
        <w:t xml:space="preserve">Информация по применению </w:t>
      </w:r>
      <w:proofErr w:type="spellStart"/>
      <w:r w:rsidRPr="00D56CF0">
        <w:rPr>
          <w:bCs/>
        </w:rPr>
        <w:t>боцепревира</w:t>
      </w:r>
      <w:proofErr w:type="spellEnd"/>
      <w:r w:rsidRPr="00D56CF0">
        <w:rPr>
          <w:bCs/>
        </w:rPr>
        <w:t xml:space="preserve">, </w:t>
      </w:r>
      <w:proofErr w:type="spellStart"/>
      <w:r w:rsidRPr="00D56CF0">
        <w:rPr>
          <w:bCs/>
        </w:rPr>
        <w:t>пэгинтерфероном</w:t>
      </w:r>
      <w:proofErr w:type="spellEnd"/>
      <w:r w:rsidRPr="00D56CF0">
        <w:rPr>
          <w:bCs/>
        </w:rPr>
        <w:t xml:space="preserve"> альфа-2</w:t>
      </w:r>
      <w:r w:rsidRPr="00D56CF0">
        <w:rPr>
          <w:bCs/>
          <w:lang w:val="en-US"/>
        </w:rPr>
        <w:t>b</w:t>
      </w:r>
      <w:r w:rsidRPr="00D56CF0">
        <w:rPr>
          <w:bCs/>
        </w:rPr>
        <w:t xml:space="preserve"> или интерфероном альфа-2</w:t>
      </w:r>
      <w:r w:rsidRPr="00D56CF0">
        <w:rPr>
          <w:bCs/>
          <w:lang w:val="en-US"/>
        </w:rPr>
        <w:t>b</w:t>
      </w:r>
      <w:r w:rsidRPr="00D56CF0">
        <w:rPr>
          <w:bCs/>
        </w:rPr>
        <w:t xml:space="preserve"> представлена в инструкциях по применению данных лекарственных препаратов.</w:t>
      </w:r>
    </w:p>
    <w:p w14:paraId="17B1D2A7" w14:textId="5B4CB8BD" w:rsidR="00817C8D" w:rsidRPr="00D56CF0" w:rsidRDefault="00817C8D" w:rsidP="00EF12BD">
      <w:pPr>
        <w:pStyle w:val="a8"/>
        <w:spacing w:line="360" w:lineRule="auto"/>
        <w:jc w:val="both"/>
        <w:rPr>
          <w:b/>
        </w:rPr>
      </w:pPr>
      <w:r w:rsidRPr="00D56CF0">
        <w:rPr>
          <w:b/>
        </w:rPr>
        <w:t>Рекомендуемые дозы</w:t>
      </w:r>
    </w:p>
    <w:p w14:paraId="29580001" w14:textId="3D387D36" w:rsidR="00817C8D" w:rsidRPr="00D56CF0" w:rsidRDefault="00817C8D" w:rsidP="00EF12BD">
      <w:pPr>
        <w:pStyle w:val="a8"/>
        <w:spacing w:line="360" w:lineRule="auto"/>
        <w:jc w:val="both"/>
        <w:rPr>
          <w:bCs/>
          <w:i/>
          <w:iCs/>
        </w:rPr>
      </w:pPr>
      <w:r w:rsidRPr="00D56CF0">
        <w:rPr>
          <w:bCs/>
          <w:i/>
          <w:iCs/>
        </w:rPr>
        <w:t>Взрослые пациенты</w:t>
      </w:r>
    </w:p>
    <w:p w14:paraId="3B285B48" w14:textId="5EA95DE8" w:rsidR="00817C8D" w:rsidRPr="00D56CF0" w:rsidRDefault="00817C8D" w:rsidP="00EF12BD">
      <w:pPr>
        <w:pStyle w:val="a8"/>
        <w:spacing w:line="360" w:lineRule="auto"/>
        <w:jc w:val="both"/>
        <w:rPr>
          <w:bCs/>
        </w:rPr>
      </w:pPr>
      <w:r w:rsidRPr="00D56CF0">
        <w:rPr>
          <w:bCs/>
        </w:rPr>
        <w:t>Доза препарата Рибавирин рассчитывается на основании массы тела пациента (Таблица 1). Препарат Рибавирин должен применяться в комбинации с пэгинтерфероном альфа-2</w:t>
      </w:r>
      <w:r w:rsidRPr="00D56CF0">
        <w:rPr>
          <w:bCs/>
          <w:lang w:val="en-US"/>
        </w:rPr>
        <w:t>b</w:t>
      </w:r>
      <w:r w:rsidR="00BC17A5">
        <w:rPr>
          <w:bCs/>
        </w:rPr>
        <w:t xml:space="preserve"> (1,5 мкг</w:t>
      </w:r>
      <w:r w:rsidRPr="00D56CF0">
        <w:rPr>
          <w:bCs/>
        </w:rPr>
        <w:t>/кг/неделя) либо интерфероном альфа-2</w:t>
      </w:r>
      <w:r w:rsidRPr="00D56CF0">
        <w:rPr>
          <w:bCs/>
          <w:lang w:val="en-US"/>
        </w:rPr>
        <w:t>b</w:t>
      </w:r>
      <w:r w:rsidRPr="00D56CF0">
        <w:rPr>
          <w:bCs/>
        </w:rPr>
        <w:t xml:space="preserve"> (3 млн МЕ 3 раза в неделю). Выбор комбинированной схемы основывается на особенностях заболевания пациента. Применяемые препараты должны отбираться на основании предполагаемой эффективности и безопасности комбинированной терапии индивидуально для каждого пациента. Информация о применении </w:t>
      </w:r>
      <w:proofErr w:type="spellStart"/>
      <w:r w:rsidRPr="00D56CF0">
        <w:rPr>
          <w:bCs/>
        </w:rPr>
        <w:t>боцепревира</w:t>
      </w:r>
      <w:proofErr w:type="spellEnd"/>
      <w:r w:rsidRPr="00D56CF0">
        <w:rPr>
          <w:bCs/>
        </w:rPr>
        <w:t xml:space="preserve"> в тройной терапии представлена в инструкции </w:t>
      </w:r>
      <w:r w:rsidR="009918E9" w:rsidRPr="00D56CF0">
        <w:rPr>
          <w:bCs/>
        </w:rPr>
        <w:t xml:space="preserve">по применению </w:t>
      </w:r>
      <w:proofErr w:type="spellStart"/>
      <w:r w:rsidR="009918E9" w:rsidRPr="00D56CF0">
        <w:rPr>
          <w:bCs/>
        </w:rPr>
        <w:t>боцепревира</w:t>
      </w:r>
      <w:proofErr w:type="spellEnd"/>
      <w:r w:rsidR="009918E9" w:rsidRPr="00D56CF0">
        <w:rPr>
          <w:bCs/>
        </w:rPr>
        <w:t>.</w:t>
      </w:r>
    </w:p>
    <w:p w14:paraId="67824C52" w14:textId="0CB6DDAE" w:rsidR="007E7FE7" w:rsidRPr="00D56CF0" w:rsidRDefault="009918E9" w:rsidP="007E7FE7">
      <w:pPr>
        <w:pStyle w:val="a8"/>
        <w:spacing w:line="360" w:lineRule="auto"/>
        <w:jc w:val="right"/>
        <w:rPr>
          <w:b/>
        </w:rPr>
      </w:pPr>
      <w:r w:rsidRPr="00D56CF0">
        <w:rPr>
          <w:b/>
        </w:rPr>
        <w:t>Таблица 1.</w:t>
      </w:r>
    </w:p>
    <w:p w14:paraId="0358DF42" w14:textId="1CE3BACF" w:rsidR="009918E9" w:rsidRPr="00D56CF0" w:rsidRDefault="009918E9" w:rsidP="009918E9">
      <w:pPr>
        <w:pStyle w:val="a8"/>
        <w:spacing w:line="360" w:lineRule="auto"/>
        <w:jc w:val="both"/>
        <w:rPr>
          <w:bCs/>
        </w:rPr>
      </w:pPr>
      <w:r w:rsidRPr="00D56CF0">
        <w:rPr>
          <w:bCs/>
        </w:rPr>
        <w:t>Доза препарата Рибавирин на основании массы тела для пациентов только с ВГС или ко-инфекцией ВГС/ВИЧ любого генотипа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0"/>
        <w:gridCol w:w="2505"/>
        <w:gridCol w:w="1980"/>
        <w:gridCol w:w="2490"/>
      </w:tblGrid>
      <w:tr w:rsidR="009918E9" w:rsidRPr="00D56CF0" w14:paraId="2A609FE3" w14:textId="77777777" w:rsidTr="009918E9">
        <w:tc>
          <w:tcPr>
            <w:tcW w:w="2370" w:type="dxa"/>
          </w:tcPr>
          <w:p w14:paraId="0379A060" w14:textId="1599312D" w:rsidR="009918E9" w:rsidRPr="00D56CF0" w:rsidRDefault="009918E9" w:rsidP="009918E9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</w:rPr>
              <w:t>Масса тела пациента (кг)</w:t>
            </w:r>
          </w:p>
        </w:tc>
        <w:tc>
          <w:tcPr>
            <w:tcW w:w="2505" w:type="dxa"/>
          </w:tcPr>
          <w:p w14:paraId="6C0A3B98" w14:textId="31005A8C" w:rsidR="009918E9" w:rsidRPr="00D56CF0" w:rsidRDefault="009918E9" w:rsidP="009918E9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</w:rPr>
              <w:t>Ежедневная доза препарата Рибавирин</w:t>
            </w:r>
          </w:p>
        </w:tc>
        <w:tc>
          <w:tcPr>
            <w:tcW w:w="1980" w:type="dxa"/>
          </w:tcPr>
          <w:p w14:paraId="1A2E7A45" w14:textId="0A4ED7CE" w:rsidR="009918E9" w:rsidRPr="00D56CF0" w:rsidRDefault="009918E9" w:rsidP="009918E9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</w:rPr>
              <w:t>Количество таблеток по 200 мг</w:t>
            </w:r>
          </w:p>
        </w:tc>
        <w:tc>
          <w:tcPr>
            <w:tcW w:w="2490" w:type="dxa"/>
          </w:tcPr>
          <w:p w14:paraId="5F9D2350" w14:textId="759E8678" w:rsidR="009918E9" w:rsidRPr="00D56CF0" w:rsidRDefault="009918E9" w:rsidP="009918E9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</w:rPr>
              <w:t>Режим дозирования</w:t>
            </w:r>
          </w:p>
        </w:tc>
      </w:tr>
      <w:tr w:rsidR="009918E9" w:rsidRPr="00D56CF0" w14:paraId="7AD5B17A" w14:textId="77777777" w:rsidTr="009918E9">
        <w:tc>
          <w:tcPr>
            <w:tcW w:w="2370" w:type="dxa"/>
          </w:tcPr>
          <w:p w14:paraId="57E2898D" w14:textId="77777777" w:rsidR="009918E9" w:rsidRPr="00D56CF0" w:rsidRDefault="009918E9" w:rsidP="009918E9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  <w:lang w:val="en-US"/>
              </w:rPr>
              <w:t xml:space="preserve">&lt; </w:t>
            </w:r>
            <w:r w:rsidRPr="00D56CF0">
              <w:rPr>
                <w:bCs/>
                <w:sz w:val="26"/>
                <w:szCs w:val="26"/>
              </w:rPr>
              <w:t>65</w:t>
            </w:r>
          </w:p>
        </w:tc>
        <w:tc>
          <w:tcPr>
            <w:tcW w:w="2505" w:type="dxa"/>
          </w:tcPr>
          <w:p w14:paraId="28C3C801" w14:textId="77777777" w:rsidR="009918E9" w:rsidRPr="00D56CF0" w:rsidRDefault="009918E9" w:rsidP="009918E9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</w:rPr>
              <w:t>800 мг</w:t>
            </w:r>
          </w:p>
        </w:tc>
        <w:tc>
          <w:tcPr>
            <w:tcW w:w="1980" w:type="dxa"/>
          </w:tcPr>
          <w:p w14:paraId="44A2BA1D" w14:textId="5B28A45B" w:rsidR="009918E9" w:rsidRPr="00D56CF0" w:rsidRDefault="009918E9" w:rsidP="009918E9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490" w:type="dxa"/>
          </w:tcPr>
          <w:p w14:paraId="79DCA9C6" w14:textId="224B9C0C" w:rsidR="009918E9" w:rsidRPr="00D56CF0" w:rsidRDefault="009918E9" w:rsidP="00DB3F3D">
            <w:pPr>
              <w:pStyle w:val="a8"/>
              <w:jc w:val="both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</w:rPr>
              <w:t>2 таблетки утром</w:t>
            </w:r>
          </w:p>
          <w:p w14:paraId="216A01D9" w14:textId="59D613C6" w:rsidR="009918E9" w:rsidRPr="00D56CF0" w:rsidRDefault="009918E9" w:rsidP="00DB3F3D">
            <w:pPr>
              <w:pStyle w:val="a8"/>
              <w:jc w:val="both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</w:rPr>
              <w:t>2 таблетки вечером</w:t>
            </w:r>
          </w:p>
        </w:tc>
      </w:tr>
      <w:tr w:rsidR="009918E9" w:rsidRPr="00D56CF0" w14:paraId="44808242" w14:textId="77777777" w:rsidTr="009918E9">
        <w:tc>
          <w:tcPr>
            <w:tcW w:w="2370" w:type="dxa"/>
          </w:tcPr>
          <w:p w14:paraId="730698BE" w14:textId="106A47CD" w:rsidR="009918E9" w:rsidRPr="00D272F1" w:rsidRDefault="009918E9" w:rsidP="009918E9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D272F1">
              <w:rPr>
                <w:bCs/>
                <w:sz w:val="26"/>
                <w:szCs w:val="26"/>
              </w:rPr>
              <w:t>65-8</w:t>
            </w:r>
            <w:r w:rsidR="00D77F7F" w:rsidRPr="00D272F1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505" w:type="dxa"/>
          </w:tcPr>
          <w:p w14:paraId="5F1EA1F0" w14:textId="77777777" w:rsidR="009918E9" w:rsidRPr="00D56CF0" w:rsidRDefault="009918E9" w:rsidP="009918E9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</w:rPr>
              <w:t>1000 мг</w:t>
            </w:r>
          </w:p>
        </w:tc>
        <w:tc>
          <w:tcPr>
            <w:tcW w:w="1980" w:type="dxa"/>
          </w:tcPr>
          <w:p w14:paraId="4AE7E807" w14:textId="41362FC5" w:rsidR="009918E9" w:rsidRPr="00D56CF0" w:rsidRDefault="009918E9" w:rsidP="009918E9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490" w:type="dxa"/>
          </w:tcPr>
          <w:p w14:paraId="5E9AF868" w14:textId="0E5F11BF" w:rsidR="009918E9" w:rsidRPr="00D56CF0" w:rsidRDefault="009918E9" w:rsidP="009918E9">
            <w:pPr>
              <w:pStyle w:val="a8"/>
              <w:jc w:val="both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</w:rPr>
              <w:t>2 таблетки утром</w:t>
            </w:r>
          </w:p>
          <w:p w14:paraId="29F20397" w14:textId="438267F7" w:rsidR="009918E9" w:rsidRPr="00D56CF0" w:rsidRDefault="009918E9" w:rsidP="009918E9">
            <w:pPr>
              <w:pStyle w:val="a8"/>
              <w:jc w:val="both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</w:rPr>
              <w:t>3 таблетки вечером</w:t>
            </w:r>
          </w:p>
        </w:tc>
      </w:tr>
      <w:tr w:rsidR="009918E9" w:rsidRPr="00D56CF0" w14:paraId="2A1977CF" w14:textId="77777777" w:rsidTr="009918E9">
        <w:tc>
          <w:tcPr>
            <w:tcW w:w="2370" w:type="dxa"/>
          </w:tcPr>
          <w:p w14:paraId="111205FB" w14:textId="3E8D9BC3" w:rsidR="009918E9" w:rsidRPr="00D272F1" w:rsidRDefault="009918E9" w:rsidP="00D77F7F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D272F1">
              <w:rPr>
                <w:bCs/>
                <w:sz w:val="26"/>
                <w:szCs w:val="26"/>
              </w:rPr>
              <w:t>8</w:t>
            </w:r>
            <w:r w:rsidR="00D77F7F" w:rsidRPr="00D272F1">
              <w:rPr>
                <w:bCs/>
                <w:sz w:val="26"/>
                <w:szCs w:val="26"/>
              </w:rPr>
              <w:t>1</w:t>
            </w:r>
            <w:r w:rsidRPr="00D272F1">
              <w:rPr>
                <w:bCs/>
                <w:sz w:val="26"/>
                <w:szCs w:val="26"/>
              </w:rPr>
              <w:t>-105</w:t>
            </w:r>
          </w:p>
        </w:tc>
        <w:tc>
          <w:tcPr>
            <w:tcW w:w="2505" w:type="dxa"/>
          </w:tcPr>
          <w:p w14:paraId="7B7C2627" w14:textId="77777777" w:rsidR="009918E9" w:rsidRPr="00D56CF0" w:rsidRDefault="009918E9" w:rsidP="009918E9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</w:rPr>
              <w:t>1200 мг</w:t>
            </w:r>
          </w:p>
        </w:tc>
        <w:tc>
          <w:tcPr>
            <w:tcW w:w="1980" w:type="dxa"/>
          </w:tcPr>
          <w:p w14:paraId="20DF524A" w14:textId="56D363F1" w:rsidR="009918E9" w:rsidRPr="00D56CF0" w:rsidRDefault="009918E9" w:rsidP="009918E9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490" w:type="dxa"/>
          </w:tcPr>
          <w:p w14:paraId="6692269A" w14:textId="02ACE407" w:rsidR="009918E9" w:rsidRPr="00D56CF0" w:rsidRDefault="009918E9" w:rsidP="009918E9">
            <w:pPr>
              <w:pStyle w:val="a8"/>
              <w:jc w:val="both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</w:rPr>
              <w:t>3 таблетки утром</w:t>
            </w:r>
          </w:p>
          <w:p w14:paraId="31BC9128" w14:textId="520CE798" w:rsidR="009918E9" w:rsidRPr="00D56CF0" w:rsidRDefault="009918E9" w:rsidP="009918E9">
            <w:pPr>
              <w:pStyle w:val="a8"/>
              <w:jc w:val="both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</w:rPr>
              <w:t>3 таблетки вечером</w:t>
            </w:r>
          </w:p>
        </w:tc>
      </w:tr>
      <w:tr w:rsidR="009918E9" w:rsidRPr="00D56CF0" w14:paraId="2A32E3E4" w14:textId="77777777" w:rsidTr="009918E9">
        <w:tc>
          <w:tcPr>
            <w:tcW w:w="2370" w:type="dxa"/>
          </w:tcPr>
          <w:p w14:paraId="2E161698" w14:textId="77777777" w:rsidR="009918E9" w:rsidRPr="00D56CF0" w:rsidRDefault="009918E9" w:rsidP="009918E9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  <w:lang w:val="en-US"/>
              </w:rPr>
              <w:lastRenderedPageBreak/>
              <w:t xml:space="preserve">&gt; </w:t>
            </w:r>
            <w:r w:rsidRPr="00D56CF0">
              <w:rPr>
                <w:bCs/>
                <w:sz w:val="26"/>
                <w:szCs w:val="26"/>
              </w:rPr>
              <w:t>105</w:t>
            </w:r>
          </w:p>
        </w:tc>
        <w:tc>
          <w:tcPr>
            <w:tcW w:w="2505" w:type="dxa"/>
          </w:tcPr>
          <w:p w14:paraId="206D8942" w14:textId="77777777" w:rsidR="009918E9" w:rsidRPr="00D56CF0" w:rsidRDefault="009918E9" w:rsidP="009918E9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</w:rPr>
              <w:t>1400 мг</w:t>
            </w:r>
          </w:p>
        </w:tc>
        <w:tc>
          <w:tcPr>
            <w:tcW w:w="1980" w:type="dxa"/>
          </w:tcPr>
          <w:p w14:paraId="59234D81" w14:textId="06AE0A6B" w:rsidR="009918E9" w:rsidRPr="00D56CF0" w:rsidRDefault="009918E9" w:rsidP="009918E9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490" w:type="dxa"/>
          </w:tcPr>
          <w:p w14:paraId="19F6A8DC" w14:textId="102DA39C" w:rsidR="009918E9" w:rsidRPr="00D56CF0" w:rsidRDefault="009918E9" w:rsidP="009918E9">
            <w:pPr>
              <w:pStyle w:val="a8"/>
              <w:jc w:val="both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</w:rPr>
              <w:t>3 таблетки утром</w:t>
            </w:r>
          </w:p>
          <w:p w14:paraId="577B2478" w14:textId="573A40FB" w:rsidR="009918E9" w:rsidRPr="00D56CF0" w:rsidRDefault="009918E9" w:rsidP="009918E9">
            <w:pPr>
              <w:pStyle w:val="a8"/>
              <w:jc w:val="both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</w:rPr>
              <w:t>4 таблетки вечером</w:t>
            </w:r>
          </w:p>
        </w:tc>
      </w:tr>
    </w:tbl>
    <w:p w14:paraId="3E551139" w14:textId="77777777" w:rsidR="00BC17A5" w:rsidRDefault="00BC17A5" w:rsidP="00EF12BD">
      <w:pPr>
        <w:pStyle w:val="a8"/>
        <w:spacing w:line="360" w:lineRule="auto"/>
        <w:jc w:val="both"/>
        <w:rPr>
          <w:bCs/>
          <w:u w:val="single"/>
        </w:rPr>
      </w:pPr>
    </w:p>
    <w:p w14:paraId="66053256" w14:textId="5E4517E7" w:rsidR="00544B10" w:rsidRPr="00D56CF0" w:rsidRDefault="009918E9" w:rsidP="00EF12BD">
      <w:pPr>
        <w:pStyle w:val="a8"/>
        <w:spacing w:line="360" w:lineRule="auto"/>
        <w:jc w:val="both"/>
        <w:rPr>
          <w:bCs/>
          <w:u w:val="single"/>
        </w:rPr>
      </w:pPr>
      <w:r w:rsidRPr="00D56CF0">
        <w:rPr>
          <w:bCs/>
          <w:u w:val="single"/>
        </w:rPr>
        <w:t>Препарат Рибавирин в таблетках</w:t>
      </w:r>
      <w:r w:rsidR="00C52C86" w:rsidRPr="00D56CF0">
        <w:rPr>
          <w:bCs/>
          <w:u w:val="single"/>
        </w:rPr>
        <w:t xml:space="preserve"> в комбинации с </w:t>
      </w:r>
      <w:proofErr w:type="spellStart"/>
      <w:r w:rsidR="00C52C86" w:rsidRPr="00D56CF0">
        <w:rPr>
          <w:bCs/>
          <w:u w:val="single"/>
        </w:rPr>
        <w:t>боцепревиром</w:t>
      </w:r>
      <w:proofErr w:type="spellEnd"/>
      <w:r w:rsidR="00C52C86" w:rsidRPr="00D56CF0">
        <w:rPr>
          <w:bCs/>
          <w:u w:val="single"/>
        </w:rPr>
        <w:t xml:space="preserve"> и </w:t>
      </w:r>
      <w:proofErr w:type="spellStart"/>
      <w:r w:rsidR="00C52C86" w:rsidRPr="00D56CF0">
        <w:rPr>
          <w:bCs/>
          <w:u w:val="single"/>
        </w:rPr>
        <w:t>пэгинтерфероном</w:t>
      </w:r>
      <w:proofErr w:type="spellEnd"/>
      <w:r w:rsidR="00C52C86" w:rsidRPr="00D56CF0">
        <w:rPr>
          <w:bCs/>
          <w:u w:val="single"/>
        </w:rPr>
        <w:t xml:space="preserve"> альфа-2</w:t>
      </w:r>
      <w:r w:rsidR="00C52C86" w:rsidRPr="00D56CF0">
        <w:rPr>
          <w:bCs/>
          <w:u w:val="single"/>
          <w:lang w:val="en-US"/>
        </w:rPr>
        <w:t>b</w:t>
      </w:r>
      <w:r w:rsidR="00C52C86" w:rsidRPr="00D56CF0">
        <w:rPr>
          <w:bCs/>
          <w:u w:val="single"/>
        </w:rPr>
        <w:t xml:space="preserve"> или только с пэгинтерфероном альфа-2</w:t>
      </w:r>
      <w:r w:rsidR="00C52C86" w:rsidRPr="00D56CF0">
        <w:rPr>
          <w:bCs/>
          <w:u w:val="single"/>
          <w:lang w:val="en-US"/>
        </w:rPr>
        <w:t>b</w:t>
      </w:r>
      <w:r w:rsidR="00C52C86" w:rsidRPr="00D56CF0">
        <w:rPr>
          <w:bCs/>
          <w:u w:val="single"/>
        </w:rPr>
        <w:t>:</w:t>
      </w:r>
    </w:p>
    <w:p w14:paraId="4D6B4ABF" w14:textId="77777777" w:rsidR="00BC17A5" w:rsidRDefault="00C52C86" w:rsidP="00EF12BD">
      <w:pPr>
        <w:pStyle w:val="a8"/>
        <w:spacing w:line="360" w:lineRule="auto"/>
        <w:jc w:val="both"/>
        <w:rPr>
          <w:bCs/>
          <w:i/>
          <w:iCs/>
        </w:rPr>
      </w:pPr>
      <w:r w:rsidRPr="00D56CF0">
        <w:rPr>
          <w:bCs/>
          <w:i/>
          <w:iCs/>
        </w:rPr>
        <w:t>Продолжительность лечения. Пациент</w:t>
      </w:r>
      <w:r w:rsidR="00BC17A5">
        <w:rPr>
          <w:bCs/>
          <w:i/>
          <w:iCs/>
        </w:rPr>
        <w:t>ы, ранее не получавшие терапию</w:t>
      </w:r>
    </w:p>
    <w:p w14:paraId="3B28D627" w14:textId="281F7095" w:rsidR="00C52C86" w:rsidRPr="00D56CF0" w:rsidRDefault="00C52C86" w:rsidP="00EF12BD">
      <w:pPr>
        <w:pStyle w:val="a8"/>
        <w:spacing w:line="360" w:lineRule="auto"/>
        <w:jc w:val="both"/>
        <w:rPr>
          <w:bCs/>
          <w:i/>
          <w:iCs/>
        </w:rPr>
      </w:pPr>
      <w:r w:rsidRPr="00D56CF0">
        <w:rPr>
          <w:bCs/>
          <w:i/>
          <w:iCs/>
        </w:rPr>
        <w:t xml:space="preserve">Тройная </w:t>
      </w:r>
      <w:r w:rsidR="00BC17A5">
        <w:rPr>
          <w:bCs/>
          <w:i/>
          <w:iCs/>
        </w:rPr>
        <w:t>терапия</w:t>
      </w:r>
    </w:p>
    <w:p w14:paraId="6C083544" w14:textId="0D1AF9F3" w:rsidR="00C52C86" w:rsidRPr="00D56CF0" w:rsidRDefault="00C52C86" w:rsidP="00EF12BD">
      <w:pPr>
        <w:pStyle w:val="a8"/>
        <w:spacing w:line="360" w:lineRule="auto"/>
        <w:jc w:val="both"/>
        <w:rPr>
          <w:bCs/>
        </w:rPr>
      </w:pPr>
      <w:r w:rsidRPr="00D56CF0">
        <w:rPr>
          <w:bCs/>
        </w:rPr>
        <w:t xml:space="preserve">Информация представлена в инструкциях по применению препаратов </w:t>
      </w:r>
      <w:proofErr w:type="spellStart"/>
      <w:r w:rsidRPr="00D56CF0">
        <w:rPr>
          <w:bCs/>
        </w:rPr>
        <w:t>боцепревира</w:t>
      </w:r>
      <w:proofErr w:type="spellEnd"/>
      <w:r w:rsidRPr="00D56CF0">
        <w:rPr>
          <w:bCs/>
        </w:rPr>
        <w:t xml:space="preserve"> и </w:t>
      </w:r>
      <w:proofErr w:type="spellStart"/>
      <w:r w:rsidRPr="00D56CF0">
        <w:rPr>
          <w:bCs/>
        </w:rPr>
        <w:t>пэгинтерферона</w:t>
      </w:r>
      <w:proofErr w:type="spellEnd"/>
      <w:r w:rsidRPr="00D56CF0">
        <w:rPr>
          <w:bCs/>
        </w:rPr>
        <w:t xml:space="preserve"> альфа-2</w:t>
      </w:r>
      <w:r w:rsidRPr="00D56CF0">
        <w:rPr>
          <w:bCs/>
          <w:lang w:val="en-US"/>
        </w:rPr>
        <w:t>b</w:t>
      </w:r>
      <w:r w:rsidRPr="00D56CF0">
        <w:rPr>
          <w:bCs/>
        </w:rPr>
        <w:t>.</w:t>
      </w:r>
    </w:p>
    <w:p w14:paraId="5EF3A3FC" w14:textId="2C1E7D28" w:rsidR="00C52C86" w:rsidRPr="00D56CF0" w:rsidRDefault="00C52C86" w:rsidP="00EF12BD">
      <w:pPr>
        <w:pStyle w:val="a8"/>
        <w:spacing w:line="360" w:lineRule="auto"/>
        <w:jc w:val="both"/>
        <w:rPr>
          <w:bCs/>
          <w:i/>
          <w:iCs/>
        </w:rPr>
      </w:pPr>
      <w:r w:rsidRPr="00D56CF0">
        <w:rPr>
          <w:bCs/>
          <w:i/>
          <w:iCs/>
        </w:rPr>
        <w:t>Двойная терапия с пэгинтерфероном альфа-2</w:t>
      </w:r>
      <w:r w:rsidRPr="00D56CF0">
        <w:rPr>
          <w:bCs/>
          <w:i/>
          <w:iCs/>
          <w:lang w:val="en-US"/>
        </w:rPr>
        <w:t>b</w:t>
      </w:r>
    </w:p>
    <w:p w14:paraId="6276C667" w14:textId="08090F84" w:rsidR="00C52C86" w:rsidRPr="00D56CF0" w:rsidRDefault="00E130DA" w:rsidP="00EF12BD">
      <w:pPr>
        <w:pStyle w:val="a8"/>
        <w:spacing w:line="360" w:lineRule="auto"/>
        <w:jc w:val="both"/>
        <w:rPr>
          <w:bCs/>
        </w:rPr>
      </w:pPr>
      <w:r w:rsidRPr="00D56CF0">
        <w:rPr>
          <w:bCs/>
          <w:iCs/>
        </w:rPr>
        <w:t>Возможность прогнозирования устойчивого вирусологического ответа:</w:t>
      </w:r>
      <w:r w:rsidRPr="00D56CF0">
        <w:rPr>
          <w:bCs/>
        </w:rPr>
        <w:t xml:space="preserve"> маловероятно, что пациенты, инфицированные вирусом генотипа 1, у которых не удается достичь неопределяемого РНК ВГС в крови или продемонстрировать адекватный вирусологический ответ на 4 или 12 неделе, достигнут устойчивого вирусологического ответа. У данных пациентов должна быть рассмотрена вероятность отмены лечения.</w:t>
      </w:r>
    </w:p>
    <w:p w14:paraId="60DF0DEE" w14:textId="081DA549" w:rsidR="00C52C86" w:rsidRPr="00D56CF0" w:rsidRDefault="00D7542D" w:rsidP="00D7542D">
      <w:pPr>
        <w:pStyle w:val="a8"/>
        <w:numPr>
          <w:ilvl w:val="0"/>
          <w:numId w:val="7"/>
        </w:numPr>
        <w:spacing w:line="360" w:lineRule="auto"/>
        <w:ind w:left="0" w:firstLine="0"/>
        <w:jc w:val="both"/>
        <w:rPr>
          <w:bCs/>
          <w:u w:val="single"/>
        </w:rPr>
      </w:pPr>
      <w:r w:rsidRPr="00D56CF0">
        <w:rPr>
          <w:bCs/>
          <w:u w:val="single"/>
        </w:rPr>
        <w:t>Генотип 1:</w:t>
      </w:r>
    </w:p>
    <w:p w14:paraId="745A92D2" w14:textId="1A89F98C" w:rsidR="00D7542D" w:rsidRPr="00D56CF0" w:rsidRDefault="00D7542D" w:rsidP="00D7542D">
      <w:pPr>
        <w:pStyle w:val="a8"/>
        <w:numPr>
          <w:ilvl w:val="0"/>
          <w:numId w:val="8"/>
        </w:numPr>
        <w:spacing w:line="360" w:lineRule="auto"/>
        <w:ind w:left="0" w:firstLine="0"/>
        <w:jc w:val="both"/>
        <w:rPr>
          <w:bCs/>
        </w:rPr>
      </w:pPr>
      <w:r w:rsidRPr="00D56CF0">
        <w:rPr>
          <w:bCs/>
        </w:rPr>
        <w:t>У пациентов, у которых РНК ВГС не определяется на 12 неделе лечения, лечение должно продолжаться еще 9 месяцев (т.е. всего 48 недель).</w:t>
      </w:r>
    </w:p>
    <w:p w14:paraId="3A373F36" w14:textId="0111C15D" w:rsidR="00D7542D" w:rsidRPr="00D56CF0" w:rsidRDefault="00D7542D" w:rsidP="00D7542D">
      <w:pPr>
        <w:pStyle w:val="a8"/>
        <w:numPr>
          <w:ilvl w:val="0"/>
          <w:numId w:val="8"/>
        </w:numPr>
        <w:spacing w:line="360" w:lineRule="auto"/>
        <w:ind w:left="0" w:firstLine="0"/>
        <w:jc w:val="both"/>
        <w:rPr>
          <w:bCs/>
        </w:rPr>
      </w:pPr>
      <w:r w:rsidRPr="00D56CF0">
        <w:rPr>
          <w:bCs/>
        </w:rPr>
        <w:t>У пациентов, с определяемым, но ≥</w:t>
      </w:r>
      <w:r w:rsidR="002924C5" w:rsidRPr="00D56CF0">
        <w:rPr>
          <w:bCs/>
        </w:rPr>
        <w:t xml:space="preserve"> </w:t>
      </w:r>
      <w:r w:rsidRPr="00D56CF0">
        <w:rPr>
          <w:bCs/>
        </w:rPr>
        <w:t xml:space="preserve">2 </w:t>
      </w:r>
      <w:r w:rsidRPr="00D56CF0">
        <w:rPr>
          <w:bCs/>
          <w:lang w:val="en-US"/>
        </w:rPr>
        <w:t>log</w:t>
      </w:r>
      <w:r w:rsidRPr="00D56CF0">
        <w:rPr>
          <w:bCs/>
          <w:vertAlign w:val="subscript"/>
        </w:rPr>
        <w:t>10</w:t>
      </w:r>
      <w:r w:rsidRPr="00D56CF0">
        <w:rPr>
          <w:bCs/>
        </w:rPr>
        <w:t xml:space="preserve"> снижением РНК ВГС по сравнению с исходным на 12 неделе лечения, должна быть проведена оценка лечения на 24 неделе и, если РНК ВГС не определяется, полный курс терапии должен быть продолжен (т.е. всего 48 недель).</w:t>
      </w:r>
    </w:p>
    <w:p w14:paraId="09917E8F" w14:textId="5AC6AAA1" w:rsidR="00D7542D" w:rsidRPr="00D56CF0" w:rsidRDefault="00D7542D" w:rsidP="00EF12BD">
      <w:pPr>
        <w:pStyle w:val="a8"/>
        <w:spacing w:line="360" w:lineRule="auto"/>
        <w:jc w:val="both"/>
        <w:rPr>
          <w:bCs/>
        </w:rPr>
      </w:pPr>
      <w:r w:rsidRPr="00D56CF0">
        <w:rPr>
          <w:bCs/>
        </w:rPr>
        <w:t>Если РНК ВГС на 24 неделе лечения все еще определяется, необходимо отменить терапию.</w:t>
      </w:r>
    </w:p>
    <w:p w14:paraId="128CC7B8" w14:textId="6EA08D81" w:rsidR="00D7542D" w:rsidRPr="00D56CF0" w:rsidRDefault="00D7542D" w:rsidP="00FB233D">
      <w:pPr>
        <w:pStyle w:val="a8"/>
        <w:numPr>
          <w:ilvl w:val="0"/>
          <w:numId w:val="8"/>
        </w:numPr>
        <w:spacing w:line="360" w:lineRule="auto"/>
        <w:ind w:left="0" w:firstLine="0"/>
        <w:jc w:val="both"/>
        <w:rPr>
          <w:bCs/>
        </w:rPr>
      </w:pPr>
      <w:r w:rsidRPr="00D56CF0">
        <w:rPr>
          <w:bCs/>
        </w:rPr>
        <w:t>У пациентов с ВГС генотипа 1 и низкой вирусной нагрузкой (&lt;</w:t>
      </w:r>
      <w:r w:rsidR="00BC17A5">
        <w:rPr>
          <w:bCs/>
        </w:rPr>
        <w:t xml:space="preserve"> </w:t>
      </w:r>
      <w:r w:rsidRPr="00D56CF0">
        <w:rPr>
          <w:bCs/>
        </w:rPr>
        <w:t>600 000 МЕ/мл), у которых на 4 и 24 неделях</w:t>
      </w:r>
      <w:r w:rsidR="00B712DF" w:rsidRPr="00D56CF0">
        <w:rPr>
          <w:bCs/>
        </w:rPr>
        <w:t xml:space="preserve"> лечения РНК ВГС не определяется, лечение должно быть либо прекращено после 24-недельного курса, либо продолжено в течение дополнительных 24 недель (т.е. общая продолжительность курса составит 48 недель). Однако курс </w:t>
      </w:r>
      <w:r w:rsidR="00B712DF" w:rsidRPr="00D56CF0">
        <w:rPr>
          <w:bCs/>
        </w:rPr>
        <w:lastRenderedPageBreak/>
        <w:t>продолжительностью 24 недели может быть связан с более высоким риском рецидива, чем курс продолжительностью 48 недель.</w:t>
      </w:r>
    </w:p>
    <w:p w14:paraId="49E6EC71" w14:textId="519F907C" w:rsidR="00B712DF" w:rsidRPr="00D56CF0" w:rsidRDefault="00B712DF" w:rsidP="00B712DF">
      <w:pPr>
        <w:pStyle w:val="a8"/>
        <w:numPr>
          <w:ilvl w:val="0"/>
          <w:numId w:val="9"/>
        </w:numPr>
        <w:spacing w:line="360" w:lineRule="auto"/>
        <w:ind w:left="0" w:firstLine="0"/>
        <w:jc w:val="both"/>
        <w:rPr>
          <w:bCs/>
        </w:rPr>
      </w:pPr>
      <w:r w:rsidRPr="00D56CF0">
        <w:rPr>
          <w:bCs/>
          <w:u w:val="single"/>
        </w:rPr>
        <w:t>Генотип 2 или 3.</w:t>
      </w:r>
      <w:r w:rsidRPr="00D56CF0">
        <w:rPr>
          <w:bCs/>
        </w:rPr>
        <w:t xml:space="preserve"> Для всех пациентов рекомендуется лечение в виде двойной терапии в течение 24 недель, за исключение</w:t>
      </w:r>
      <w:r w:rsidR="002D192F" w:rsidRPr="00D56CF0">
        <w:rPr>
          <w:bCs/>
        </w:rPr>
        <w:t>м</w:t>
      </w:r>
      <w:r w:rsidRPr="00D56CF0">
        <w:rPr>
          <w:bCs/>
        </w:rPr>
        <w:t xml:space="preserve"> пациентов с ко-инфекцией ВГС/ВИЧ, для которых курс лечения должен составлять 48 недель.</w:t>
      </w:r>
    </w:p>
    <w:p w14:paraId="3C053F48" w14:textId="462CB31A" w:rsidR="00B712DF" w:rsidRPr="00D56CF0" w:rsidRDefault="00B712DF" w:rsidP="00B712DF">
      <w:pPr>
        <w:pStyle w:val="a8"/>
        <w:numPr>
          <w:ilvl w:val="0"/>
          <w:numId w:val="9"/>
        </w:numPr>
        <w:spacing w:line="360" w:lineRule="auto"/>
        <w:ind w:left="0" w:firstLine="0"/>
        <w:jc w:val="both"/>
        <w:rPr>
          <w:bCs/>
        </w:rPr>
      </w:pPr>
      <w:r w:rsidRPr="00D56CF0">
        <w:rPr>
          <w:bCs/>
          <w:u w:val="single"/>
        </w:rPr>
        <w:t>Генотип 4.</w:t>
      </w:r>
      <w:r w:rsidRPr="00D56CF0">
        <w:rPr>
          <w:bCs/>
        </w:rPr>
        <w:t xml:space="preserve"> В целом считается, что пациенты, у которых имеется ВГС генотипа 4, сложнее поддаются лечению. </w:t>
      </w:r>
      <w:r w:rsidR="004E573C" w:rsidRPr="00D56CF0">
        <w:rPr>
          <w:bCs/>
        </w:rPr>
        <w:t>Ограниченные данные исследований (</w:t>
      </w:r>
      <w:r w:rsidR="004E573C" w:rsidRPr="00D56CF0">
        <w:rPr>
          <w:bCs/>
          <w:lang w:val="en-US"/>
        </w:rPr>
        <w:t>n</w:t>
      </w:r>
      <w:r w:rsidR="004E573C" w:rsidRPr="00D56CF0">
        <w:rPr>
          <w:bCs/>
        </w:rPr>
        <w:t>=66) указывают на то, что таким пациентам можно проводить курс терапии, равнозначный курсу для пациентов с ВГС генотипа 1.</w:t>
      </w:r>
    </w:p>
    <w:p w14:paraId="3BDFCED4" w14:textId="6B56C1C3" w:rsidR="004E573C" w:rsidRPr="00D56CF0" w:rsidRDefault="009B440B" w:rsidP="004E573C">
      <w:pPr>
        <w:pStyle w:val="a8"/>
        <w:spacing w:line="360" w:lineRule="auto"/>
        <w:jc w:val="both"/>
        <w:rPr>
          <w:bCs/>
          <w:i/>
          <w:iCs/>
        </w:rPr>
      </w:pPr>
      <w:r w:rsidRPr="00D56CF0">
        <w:rPr>
          <w:bCs/>
          <w:i/>
          <w:iCs/>
        </w:rPr>
        <w:t>Продолжительность лечения. Пациенты с ко-инфекцией ВГС/ВИЧ, ранее не получавшие терапию</w:t>
      </w:r>
    </w:p>
    <w:p w14:paraId="7A544435" w14:textId="256DB47F" w:rsidR="009B440B" w:rsidRPr="00D56CF0" w:rsidRDefault="00E47279" w:rsidP="004E573C">
      <w:pPr>
        <w:pStyle w:val="a8"/>
        <w:spacing w:line="360" w:lineRule="auto"/>
        <w:jc w:val="both"/>
        <w:rPr>
          <w:bCs/>
          <w:i/>
          <w:iCs/>
        </w:rPr>
      </w:pPr>
      <w:r w:rsidRPr="00D56CF0">
        <w:rPr>
          <w:bCs/>
          <w:i/>
          <w:iCs/>
        </w:rPr>
        <w:t>Двойная терапия</w:t>
      </w:r>
    </w:p>
    <w:p w14:paraId="2FDA3CC0" w14:textId="4FE1E016" w:rsidR="009B440B" w:rsidRPr="00D56CF0" w:rsidRDefault="009B440B" w:rsidP="004E573C">
      <w:pPr>
        <w:pStyle w:val="a8"/>
        <w:spacing w:line="360" w:lineRule="auto"/>
        <w:jc w:val="both"/>
        <w:rPr>
          <w:bCs/>
        </w:rPr>
      </w:pPr>
      <w:r w:rsidRPr="00D56CF0">
        <w:rPr>
          <w:bCs/>
        </w:rPr>
        <w:t>Рекомендуется продолжительность лечения препаратом Рибавирин в дозе, рассчитанной на основании массы тела (см. Таблица 1), у пац</w:t>
      </w:r>
      <w:r w:rsidR="008F2D12" w:rsidRPr="00D56CF0">
        <w:rPr>
          <w:bCs/>
        </w:rPr>
        <w:t>и</w:t>
      </w:r>
      <w:r w:rsidRPr="00D56CF0">
        <w:rPr>
          <w:bCs/>
        </w:rPr>
        <w:t xml:space="preserve">ентов </w:t>
      </w:r>
      <w:r w:rsidR="008F2D12" w:rsidRPr="00D56CF0">
        <w:rPr>
          <w:bCs/>
        </w:rPr>
        <w:t>с ко-инфекцией ВГС/ВИЧ составляет 48 недель двойной терапии, независимо от генотипа ВГС.</w:t>
      </w:r>
    </w:p>
    <w:p w14:paraId="275E8562" w14:textId="094CD3BE" w:rsidR="008F2D12" w:rsidRPr="00D56CF0" w:rsidRDefault="008F2D12" w:rsidP="004E573C">
      <w:pPr>
        <w:pStyle w:val="a8"/>
        <w:spacing w:line="360" w:lineRule="auto"/>
        <w:jc w:val="both"/>
        <w:rPr>
          <w:bCs/>
          <w:iCs/>
        </w:rPr>
      </w:pPr>
      <w:r w:rsidRPr="00D56CF0">
        <w:rPr>
          <w:bCs/>
          <w:iCs/>
        </w:rPr>
        <w:t>Возможность прогнозирования ответа и его отсутствия у пациентов с ко-инфекцией ВГС/ВИЧ, ранее не получавших лечение</w:t>
      </w:r>
    </w:p>
    <w:p w14:paraId="2CDF304D" w14:textId="578EAD4F" w:rsidR="008F2D12" w:rsidRPr="00D56CF0" w:rsidRDefault="008F2D12" w:rsidP="004E573C">
      <w:pPr>
        <w:pStyle w:val="a8"/>
        <w:spacing w:line="360" w:lineRule="auto"/>
        <w:jc w:val="both"/>
        <w:rPr>
          <w:bCs/>
        </w:rPr>
      </w:pPr>
      <w:r w:rsidRPr="00D56CF0">
        <w:rPr>
          <w:bCs/>
        </w:rPr>
        <w:t xml:space="preserve">Ранний вирусологический ответ на 12 неделе, определяемый как 2 </w:t>
      </w:r>
      <w:r w:rsidRPr="00D56CF0">
        <w:rPr>
          <w:bCs/>
          <w:lang w:val="en-US"/>
        </w:rPr>
        <w:t>log</w:t>
      </w:r>
      <w:r w:rsidRPr="00D56CF0">
        <w:rPr>
          <w:bCs/>
          <w:vertAlign w:val="subscript"/>
        </w:rPr>
        <w:t>10</w:t>
      </w:r>
      <w:r w:rsidRPr="00D56CF0">
        <w:rPr>
          <w:bCs/>
        </w:rPr>
        <w:t xml:space="preserve"> снижение вирусной нагрузки или неопределяемые значения РНК ВГС, является показателем устойчивого ответа. Отрицательный параметр предсказуемости ответа у пациентов с ко-инфекцией ВГС/ВИЧ, принимавших рибавирин в комбинации с пэгинтерфероном альфа-2</w:t>
      </w:r>
      <w:r w:rsidRPr="00D56CF0">
        <w:rPr>
          <w:bCs/>
          <w:lang w:val="en-US"/>
        </w:rPr>
        <w:t>b</w:t>
      </w:r>
      <w:r w:rsidRPr="00D56CF0">
        <w:rPr>
          <w:bCs/>
        </w:rPr>
        <w:t>, составил 99 % (67/68). Положительное значение от предсказуемого ответа в 50 % наблюдалось у пациентов с ко-инфекцией ВГС/ВИЧ, получавших двойную терапию (52/104).</w:t>
      </w:r>
    </w:p>
    <w:p w14:paraId="179B8BA4" w14:textId="2298DC37" w:rsidR="008F2D12" w:rsidRPr="00D56CF0" w:rsidRDefault="00563CBA" w:rsidP="004E573C">
      <w:pPr>
        <w:pStyle w:val="a8"/>
        <w:spacing w:line="360" w:lineRule="auto"/>
        <w:jc w:val="both"/>
        <w:rPr>
          <w:bCs/>
          <w:i/>
          <w:iCs/>
        </w:rPr>
      </w:pPr>
      <w:r w:rsidRPr="00D56CF0">
        <w:rPr>
          <w:bCs/>
          <w:i/>
          <w:iCs/>
        </w:rPr>
        <w:t>Продолжительность лечения. Пациенты, получающие повторное лечение</w:t>
      </w:r>
    </w:p>
    <w:p w14:paraId="5D44E76C" w14:textId="5C9B2BDB" w:rsidR="00563CBA" w:rsidRPr="00D56CF0" w:rsidRDefault="00E47279" w:rsidP="004E573C">
      <w:pPr>
        <w:pStyle w:val="a8"/>
        <w:spacing w:line="360" w:lineRule="auto"/>
        <w:jc w:val="both"/>
        <w:rPr>
          <w:bCs/>
          <w:i/>
          <w:iCs/>
        </w:rPr>
      </w:pPr>
      <w:r w:rsidRPr="00D56CF0">
        <w:rPr>
          <w:bCs/>
          <w:i/>
          <w:iCs/>
        </w:rPr>
        <w:t>Тройная терапия</w:t>
      </w:r>
    </w:p>
    <w:p w14:paraId="7AB6CE3A" w14:textId="1F7DDEA9" w:rsidR="00563CBA" w:rsidRPr="00D56CF0" w:rsidRDefault="00563CBA" w:rsidP="004E573C">
      <w:pPr>
        <w:pStyle w:val="a8"/>
        <w:spacing w:line="360" w:lineRule="auto"/>
        <w:jc w:val="both"/>
        <w:rPr>
          <w:bCs/>
        </w:rPr>
      </w:pPr>
      <w:r w:rsidRPr="00D56CF0">
        <w:rPr>
          <w:bCs/>
        </w:rPr>
        <w:lastRenderedPageBreak/>
        <w:t xml:space="preserve">См. инструкции по применению лекарственных препаратов </w:t>
      </w:r>
      <w:proofErr w:type="spellStart"/>
      <w:r w:rsidRPr="00D56CF0">
        <w:rPr>
          <w:bCs/>
        </w:rPr>
        <w:t>боцепревира</w:t>
      </w:r>
      <w:proofErr w:type="spellEnd"/>
      <w:r w:rsidRPr="00D56CF0">
        <w:rPr>
          <w:bCs/>
        </w:rPr>
        <w:t xml:space="preserve"> и </w:t>
      </w:r>
      <w:proofErr w:type="spellStart"/>
      <w:r w:rsidRPr="00D56CF0">
        <w:rPr>
          <w:bCs/>
        </w:rPr>
        <w:t>пэгинтерфероном</w:t>
      </w:r>
      <w:proofErr w:type="spellEnd"/>
      <w:r w:rsidRPr="00D56CF0">
        <w:rPr>
          <w:bCs/>
        </w:rPr>
        <w:t xml:space="preserve"> альфа-2</w:t>
      </w:r>
      <w:r w:rsidRPr="00D56CF0">
        <w:rPr>
          <w:bCs/>
          <w:lang w:val="en-US"/>
        </w:rPr>
        <w:t>b</w:t>
      </w:r>
      <w:r w:rsidRPr="00D56CF0">
        <w:rPr>
          <w:bCs/>
        </w:rPr>
        <w:t xml:space="preserve">. </w:t>
      </w:r>
    </w:p>
    <w:p w14:paraId="4372F7B4" w14:textId="47EE53B0" w:rsidR="00B712DF" w:rsidRPr="00F258AE" w:rsidRDefault="00563CBA" w:rsidP="00B712DF">
      <w:pPr>
        <w:pStyle w:val="a8"/>
        <w:spacing w:line="360" w:lineRule="auto"/>
        <w:jc w:val="both"/>
        <w:rPr>
          <w:bCs/>
          <w:i/>
          <w:iCs/>
        </w:rPr>
      </w:pPr>
      <w:r w:rsidRPr="00F258AE">
        <w:rPr>
          <w:bCs/>
          <w:i/>
          <w:iCs/>
        </w:rPr>
        <w:t>Двойная терапия с пэгинтерфероном альфа-2</w:t>
      </w:r>
      <w:r w:rsidRPr="00F258AE">
        <w:rPr>
          <w:bCs/>
          <w:i/>
          <w:iCs/>
          <w:lang w:val="en-US"/>
        </w:rPr>
        <w:t>b</w:t>
      </w:r>
    </w:p>
    <w:p w14:paraId="3F22FB80" w14:textId="52030D0A" w:rsidR="00563CBA" w:rsidRPr="00D56CF0" w:rsidRDefault="00563CBA" w:rsidP="00B712DF">
      <w:pPr>
        <w:pStyle w:val="a8"/>
        <w:spacing w:line="360" w:lineRule="auto"/>
        <w:jc w:val="both"/>
        <w:rPr>
          <w:bCs/>
        </w:rPr>
      </w:pPr>
      <w:r w:rsidRPr="00D56CF0">
        <w:rPr>
          <w:bCs/>
          <w:iCs/>
        </w:rPr>
        <w:t>Возможность прогнозирования устойчивого вирусологического ответа:</w:t>
      </w:r>
      <w:r w:rsidRPr="00D56CF0">
        <w:rPr>
          <w:bCs/>
        </w:rPr>
        <w:t xml:space="preserve"> все пациенты, все зависимости от генотипа ВГС, у которых значение РНК ВГС в сыворотке было ниже пределов обнаружения на 12 неделе, должны получать курс лечения в течение 48 недель.</w:t>
      </w:r>
    </w:p>
    <w:p w14:paraId="5A18286D" w14:textId="405EFD9D" w:rsidR="00563CBA" w:rsidRPr="00D56CF0" w:rsidRDefault="00563CBA" w:rsidP="00B712DF">
      <w:pPr>
        <w:pStyle w:val="a8"/>
        <w:spacing w:line="360" w:lineRule="auto"/>
        <w:jc w:val="both"/>
        <w:rPr>
          <w:bCs/>
        </w:rPr>
      </w:pPr>
      <w:r w:rsidRPr="00D56CF0">
        <w:rPr>
          <w:bCs/>
        </w:rPr>
        <w:t>Маловероятно, что у пациентов, ранее получавших лечение, у которых не был достигнут вирусологический ответ (т.е. значение РНК ВГС</w:t>
      </w:r>
      <w:r w:rsidR="00542C0A" w:rsidRPr="00D56CF0">
        <w:rPr>
          <w:bCs/>
        </w:rPr>
        <w:t xml:space="preserve"> ниже пределов обнаружения</w:t>
      </w:r>
      <w:r w:rsidRPr="00D56CF0">
        <w:rPr>
          <w:bCs/>
        </w:rPr>
        <w:t>)</w:t>
      </w:r>
      <w:r w:rsidR="00542C0A" w:rsidRPr="00D56CF0">
        <w:rPr>
          <w:bCs/>
        </w:rPr>
        <w:t xml:space="preserve"> на 12 неделе, будет достигнут вирусологический ответ</w:t>
      </w:r>
      <w:r w:rsidRPr="00D56CF0">
        <w:rPr>
          <w:bCs/>
        </w:rPr>
        <w:t xml:space="preserve"> на 48 неделе терапии.</w:t>
      </w:r>
    </w:p>
    <w:p w14:paraId="0F078DF6" w14:textId="58465EE1" w:rsidR="00563CBA" w:rsidRPr="00D56CF0" w:rsidRDefault="00542C0A" w:rsidP="00B712DF">
      <w:pPr>
        <w:pStyle w:val="a8"/>
        <w:spacing w:line="360" w:lineRule="auto"/>
        <w:jc w:val="both"/>
        <w:rPr>
          <w:bCs/>
        </w:rPr>
      </w:pPr>
      <w:r w:rsidRPr="00D56CF0">
        <w:rPr>
          <w:bCs/>
        </w:rPr>
        <w:t xml:space="preserve">Повторное лечение продолжительностью более 48 недель у пациентов с ВГС генотипа 1 без ответа на предыдущую терапию с применением комбинированной терапии </w:t>
      </w:r>
      <w:proofErr w:type="spellStart"/>
      <w:r w:rsidRPr="00D56CF0">
        <w:rPr>
          <w:bCs/>
        </w:rPr>
        <w:t>пэгилированным</w:t>
      </w:r>
      <w:proofErr w:type="spellEnd"/>
      <w:r w:rsidRPr="00D56CF0">
        <w:rPr>
          <w:bCs/>
        </w:rPr>
        <w:t xml:space="preserve"> интерфероном альфа-2</w:t>
      </w:r>
      <w:r w:rsidRPr="00D56CF0">
        <w:rPr>
          <w:bCs/>
          <w:lang w:val="en-US"/>
        </w:rPr>
        <w:t>b</w:t>
      </w:r>
      <w:r w:rsidRPr="00D56CF0">
        <w:rPr>
          <w:bCs/>
        </w:rPr>
        <w:t xml:space="preserve"> и рибавирином не изучалось.</w:t>
      </w:r>
    </w:p>
    <w:p w14:paraId="1EB2D40D" w14:textId="270F8F67" w:rsidR="00542C0A" w:rsidRPr="00D56CF0" w:rsidRDefault="00542C0A" w:rsidP="00B712DF">
      <w:pPr>
        <w:pStyle w:val="a8"/>
        <w:spacing w:line="360" w:lineRule="auto"/>
        <w:jc w:val="both"/>
        <w:rPr>
          <w:bCs/>
          <w:u w:val="single"/>
        </w:rPr>
      </w:pPr>
      <w:r w:rsidRPr="00D56CF0">
        <w:rPr>
          <w:bCs/>
          <w:u w:val="single"/>
        </w:rPr>
        <w:t>Препарат Рибавирин в таблетках в комбинации с интерфероном альфа-2</w:t>
      </w:r>
      <w:r w:rsidRPr="00D56CF0">
        <w:rPr>
          <w:bCs/>
          <w:u w:val="single"/>
          <w:lang w:val="en-US"/>
        </w:rPr>
        <w:t>b</w:t>
      </w:r>
      <w:r w:rsidR="00E47279" w:rsidRPr="00D56CF0">
        <w:rPr>
          <w:bCs/>
          <w:u w:val="single"/>
        </w:rPr>
        <w:t xml:space="preserve"> (только двойная терапия)</w:t>
      </w:r>
    </w:p>
    <w:p w14:paraId="315AC601" w14:textId="33252D49" w:rsidR="00542C0A" w:rsidRPr="00D56CF0" w:rsidRDefault="00542C0A" w:rsidP="00B712DF">
      <w:pPr>
        <w:pStyle w:val="a8"/>
        <w:spacing w:line="360" w:lineRule="auto"/>
        <w:jc w:val="both"/>
        <w:rPr>
          <w:bCs/>
          <w:i/>
          <w:iCs/>
        </w:rPr>
      </w:pPr>
      <w:r w:rsidRPr="00D56CF0">
        <w:rPr>
          <w:bCs/>
          <w:i/>
          <w:iCs/>
        </w:rPr>
        <w:t>Продолжительность лечения с интерфероном альфа-2</w:t>
      </w:r>
      <w:r w:rsidRPr="00D56CF0">
        <w:rPr>
          <w:bCs/>
          <w:i/>
          <w:iCs/>
          <w:lang w:val="en-US"/>
        </w:rPr>
        <w:t>b</w:t>
      </w:r>
    </w:p>
    <w:p w14:paraId="23BB0670" w14:textId="7A6B36E1" w:rsidR="00542C0A" w:rsidRPr="00D56CF0" w:rsidRDefault="00542C0A" w:rsidP="00B712DF">
      <w:pPr>
        <w:pStyle w:val="a8"/>
        <w:spacing w:line="360" w:lineRule="auto"/>
        <w:jc w:val="both"/>
        <w:rPr>
          <w:bCs/>
        </w:rPr>
      </w:pPr>
      <w:r w:rsidRPr="00D56CF0">
        <w:rPr>
          <w:bCs/>
        </w:rPr>
        <w:t>На основании результатов клинических исследований пациентам рекомендуется получать двойную терапию в течение не менее 6 месяцев. Во время клинических исследований, продолжавшихся 1 год, для пациентов, у которых не был достигнут вирусологический ответ</w:t>
      </w:r>
      <w:r w:rsidR="00D93AA9" w:rsidRPr="00D56CF0">
        <w:rPr>
          <w:bCs/>
        </w:rPr>
        <w:t xml:space="preserve"> через 6 месяцев лечения (т.е. значение РНК ВГС ниже пределов обнаружения), вероятность дальнейшего достижения вирусологического ответа была</w:t>
      </w:r>
      <w:r w:rsidR="00A4733F" w:rsidRPr="00D56CF0">
        <w:rPr>
          <w:bCs/>
        </w:rPr>
        <w:t xml:space="preserve"> крайне мала</w:t>
      </w:r>
      <w:r w:rsidR="00D93AA9" w:rsidRPr="00D56CF0">
        <w:rPr>
          <w:bCs/>
        </w:rPr>
        <w:t xml:space="preserve"> (т.е. значение РНК ВГС ниже пределов обнаружения через 6 месяцев после отмены лечения).</w:t>
      </w:r>
    </w:p>
    <w:p w14:paraId="77002CBF" w14:textId="138418C6" w:rsidR="00D93AA9" w:rsidRPr="00D56CF0" w:rsidRDefault="00D93AA9" w:rsidP="00D93AA9">
      <w:pPr>
        <w:pStyle w:val="a8"/>
        <w:numPr>
          <w:ilvl w:val="0"/>
          <w:numId w:val="9"/>
        </w:numPr>
        <w:spacing w:line="360" w:lineRule="auto"/>
        <w:ind w:left="0" w:firstLine="0"/>
        <w:jc w:val="both"/>
        <w:rPr>
          <w:bCs/>
        </w:rPr>
      </w:pPr>
      <w:r w:rsidRPr="00D56CF0">
        <w:rPr>
          <w:bCs/>
          <w:u w:val="single"/>
        </w:rPr>
        <w:t>Генотип 1</w:t>
      </w:r>
      <w:r w:rsidRPr="00D56CF0">
        <w:rPr>
          <w:bCs/>
        </w:rPr>
        <w:t>. Двойная терапия должна продолжаться еще 6 месяцев (т.е. всего 1 год) у пациентов с отсутствием РНК ВГС через 6 месяцев после лечения.</w:t>
      </w:r>
    </w:p>
    <w:p w14:paraId="07846EFB" w14:textId="5DB1DDDF" w:rsidR="00917D45" w:rsidRPr="00D56CF0" w:rsidRDefault="00D93AA9" w:rsidP="00EF12BD">
      <w:pPr>
        <w:pStyle w:val="a8"/>
        <w:numPr>
          <w:ilvl w:val="0"/>
          <w:numId w:val="9"/>
        </w:numPr>
        <w:spacing w:line="360" w:lineRule="auto"/>
        <w:ind w:left="0" w:firstLine="0"/>
        <w:jc w:val="both"/>
        <w:rPr>
          <w:bCs/>
        </w:rPr>
      </w:pPr>
      <w:r w:rsidRPr="00D56CF0">
        <w:rPr>
          <w:bCs/>
          <w:u w:val="single"/>
        </w:rPr>
        <w:lastRenderedPageBreak/>
        <w:t>Генотипы, отличные от 1.</w:t>
      </w:r>
      <w:r w:rsidRPr="00D56CF0">
        <w:rPr>
          <w:bCs/>
        </w:rPr>
        <w:t xml:space="preserve"> Решение о продлении двойной терапии до 1 года у пациентов с отсутствием РНК ВГС после 6 месяцев лечения должно быть обусловлено другими прогностическими факторами (например, возраст &gt;</w:t>
      </w:r>
      <w:r w:rsidR="00A33D1B" w:rsidRPr="00D56CF0">
        <w:rPr>
          <w:bCs/>
        </w:rPr>
        <w:t xml:space="preserve"> </w:t>
      </w:r>
      <w:r w:rsidRPr="00D56CF0">
        <w:rPr>
          <w:bCs/>
        </w:rPr>
        <w:t>40 лет, мужской пол, мостовидный фиброз печени).</w:t>
      </w:r>
    </w:p>
    <w:p w14:paraId="3AB2F122" w14:textId="2993006F" w:rsidR="007C293E" w:rsidRPr="00D56CF0" w:rsidRDefault="007C293E" w:rsidP="00EF12BD">
      <w:pPr>
        <w:pStyle w:val="a8"/>
        <w:spacing w:line="360" w:lineRule="auto"/>
        <w:jc w:val="both"/>
        <w:rPr>
          <w:i/>
          <w:iCs/>
        </w:rPr>
      </w:pPr>
      <w:r w:rsidRPr="00D56CF0">
        <w:rPr>
          <w:i/>
          <w:iCs/>
        </w:rPr>
        <w:t xml:space="preserve">Дети </w:t>
      </w:r>
      <w:r w:rsidR="00D93AA9" w:rsidRPr="00D56CF0">
        <w:rPr>
          <w:i/>
          <w:iCs/>
        </w:rPr>
        <w:t>от 3 до 18 лет</w:t>
      </w:r>
      <w:r w:rsidR="007B5136" w:rsidRPr="00D56CF0">
        <w:rPr>
          <w:i/>
          <w:iCs/>
        </w:rPr>
        <w:t xml:space="preserve"> </w:t>
      </w:r>
      <w:r w:rsidR="00D93AA9" w:rsidRPr="00D56CF0">
        <w:rPr>
          <w:i/>
          <w:iCs/>
        </w:rPr>
        <w:t>(двойная терапия)</w:t>
      </w:r>
    </w:p>
    <w:p w14:paraId="6E3E780D" w14:textId="2B065244" w:rsidR="007A59A9" w:rsidRPr="00D56CF0" w:rsidRDefault="007B5136" w:rsidP="00EF12BD">
      <w:pPr>
        <w:pStyle w:val="a8"/>
        <w:spacing w:line="360" w:lineRule="auto"/>
        <w:jc w:val="both"/>
        <w:rPr>
          <w:bCs/>
        </w:rPr>
      </w:pPr>
      <w:r w:rsidRPr="00D56CF0">
        <w:rPr>
          <w:bCs/>
        </w:rPr>
        <w:t xml:space="preserve">Доза препарата Рибавирин для детей от 3 до 18 лет должна рассчитываться на основании массы тела, доза </w:t>
      </w:r>
      <w:proofErr w:type="spellStart"/>
      <w:r w:rsidRPr="00D56CF0">
        <w:rPr>
          <w:bCs/>
        </w:rPr>
        <w:t>пэгинтерферона</w:t>
      </w:r>
      <w:proofErr w:type="spellEnd"/>
      <w:r w:rsidRPr="00D56CF0">
        <w:rPr>
          <w:bCs/>
        </w:rPr>
        <w:t xml:space="preserve"> альфа-2</w:t>
      </w:r>
      <w:r w:rsidRPr="00D56CF0">
        <w:rPr>
          <w:bCs/>
          <w:lang w:val="en-US"/>
        </w:rPr>
        <w:t>b</w:t>
      </w:r>
      <w:r w:rsidRPr="00D56CF0">
        <w:rPr>
          <w:bCs/>
        </w:rPr>
        <w:t xml:space="preserve"> и интерферона альфа-2</w:t>
      </w:r>
      <w:r w:rsidRPr="00D56CF0">
        <w:rPr>
          <w:bCs/>
          <w:lang w:val="en-US"/>
        </w:rPr>
        <w:t>b</w:t>
      </w:r>
      <w:r w:rsidRPr="00D56CF0">
        <w:rPr>
          <w:bCs/>
        </w:rPr>
        <w:t xml:space="preserve"> – на основании площади поверхности тела.</w:t>
      </w:r>
    </w:p>
    <w:p w14:paraId="2C8EC4F5" w14:textId="23F42256" w:rsidR="007B5136" w:rsidRPr="00D56CF0" w:rsidRDefault="007B5136" w:rsidP="00EF12BD">
      <w:pPr>
        <w:pStyle w:val="a8"/>
        <w:spacing w:line="360" w:lineRule="auto"/>
        <w:jc w:val="both"/>
        <w:rPr>
          <w:bCs/>
          <w:i/>
          <w:iCs/>
        </w:rPr>
      </w:pPr>
      <w:r w:rsidRPr="00D56CF0">
        <w:rPr>
          <w:bCs/>
          <w:i/>
          <w:iCs/>
        </w:rPr>
        <w:t>Доза для комбинированной терапии с пэгинтерфероном альфа-2</w:t>
      </w:r>
      <w:r w:rsidRPr="00D56CF0">
        <w:rPr>
          <w:bCs/>
          <w:i/>
          <w:iCs/>
          <w:lang w:val="en-US"/>
        </w:rPr>
        <w:t>b</w:t>
      </w:r>
      <w:r w:rsidR="00231059" w:rsidRPr="00D56CF0">
        <w:rPr>
          <w:bCs/>
          <w:i/>
          <w:iCs/>
        </w:rPr>
        <w:t xml:space="preserve"> у детей от 3 до 18 лет</w:t>
      </w:r>
    </w:p>
    <w:p w14:paraId="5DB5349B" w14:textId="4E50346E" w:rsidR="007B5136" w:rsidRPr="00D56CF0" w:rsidRDefault="007B5136" w:rsidP="00EF12BD">
      <w:pPr>
        <w:pStyle w:val="a8"/>
        <w:spacing w:line="360" w:lineRule="auto"/>
        <w:jc w:val="both"/>
        <w:rPr>
          <w:bCs/>
        </w:rPr>
      </w:pPr>
      <w:r w:rsidRPr="00D56CF0">
        <w:rPr>
          <w:bCs/>
        </w:rPr>
        <w:t xml:space="preserve">Рекомендуемая доза </w:t>
      </w:r>
      <w:proofErr w:type="spellStart"/>
      <w:r w:rsidRPr="00D56CF0">
        <w:rPr>
          <w:bCs/>
        </w:rPr>
        <w:t>пэгинтерферона</w:t>
      </w:r>
      <w:proofErr w:type="spellEnd"/>
      <w:r w:rsidRPr="00D56CF0">
        <w:rPr>
          <w:bCs/>
        </w:rPr>
        <w:t xml:space="preserve"> альфа-2</w:t>
      </w:r>
      <w:r w:rsidRPr="00D56CF0">
        <w:rPr>
          <w:bCs/>
          <w:lang w:val="en-US"/>
        </w:rPr>
        <w:t>b</w:t>
      </w:r>
      <w:r w:rsidRPr="00D56CF0">
        <w:rPr>
          <w:bCs/>
        </w:rPr>
        <w:t xml:space="preserve"> составляет 60 мкг/м</w:t>
      </w:r>
      <w:r w:rsidRPr="00D56CF0">
        <w:rPr>
          <w:bCs/>
          <w:vertAlign w:val="superscript"/>
        </w:rPr>
        <w:t>2</w:t>
      </w:r>
      <w:r w:rsidRPr="00D56CF0">
        <w:rPr>
          <w:bCs/>
        </w:rPr>
        <w:t>/неделю подкожно в комбинации с препаратом Рибавирин 15 мг/кг/</w:t>
      </w:r>
      <w:proofErr w:type="spellStart"/>
      <w:r w:rsidRPr="00D56CF0">
        <w:rPr>
          <w:bCs/>
        </w:rPr>
        <w:t>сут</w:t>
      </w:r>
      <w:proofErr w:type="spellEnd"/>
      <w:r w:rsidRPr="00D56CF0">
        <w:rPr>
          <w:bCs/>
        </w:rPr>
        <w:t xml:space="preserve"> (Таблица 2).</w:t>
      </w:r>
    </w:p>
    <w:p w14:paraId="0FCCF99B" w14:textId="15D3F0C5" w:rsidR="007B5136" w:rsidRPr="00D56CF0" w:rsidRDefault="007B5136" w:rsidP="007B5136">
      <w:pPr>
        <w:pStyle w:val="a8"/>
        <w:spacing w:line="360" w:lineRule="auto"/>
        <w:jc w:val="both"/>
        <w:rPr>
          <w:bCs/>
          <w:i/>
          <w:iCs/>
        </w:rPr>
      </w:pPr>
      <w:r w:rsidRPr="00D56CF0">
        <w:rPr>
          <w:bCs/>
          <w:i/>
          <w:iCs/>
        </w:rPr>
        <w:t>Доза для комбинированной терапии с интерфероном альфа-2</w:t>
      </w:r>
      <w:r w:rsidRPr="00D56CF0">
        <w:rPr>
          <w:bCs/>
          <w:i/>
          <w:iCs/>
          <w:lang w:val="en-US"/>
        </w:rPr>
        <w:t>b</w:t>
      </w:r>
      <w:r w:rsidR="00231059" w:rsidRPr="00D56CF0">
        <w:rPr>
          <w:bCs/>
          <w:i/>
          <w:iCs/>
        </w:rPr>
        <w:t xml:space="preserve"> у детей от 3 до 18 лет</w:t>
      </w:r>
    </w:p>
    <w:p w14:paraId="6113F544" w14:textId="6D3582E5" w:rsidR="007B5136" w:rsidRPr="00D56CF0" w:rsidRDefault="007B5136" w:rsidP="00EF12BD">
      <w:pPr>
        <w:pStyle w:val="a8"/>
        <w:spacing w:line="360" w:lineRule="auto"/>
        <w:jc w:val="both"/>
        <w:rPr>
          <w:bCs/>
        </w:rPr>
      </w:pPr>
      <w:r w:rsidRPr="00D56CF0">
        <w:rPr>
          <w:bCs/>
        </w:rPr>
        <w:t>В клинических исследованиях, проведенных у данной популяции пациентов, рибавирин и интерферон альфа-2</w:t>
      </w:r>
      <w:r w:rsidRPr="00D56CF0">
        <w:rPr>
          <w:bCs/>
          <w:lang w:val="en-US"/>
        </w:rPr>
        <w:t>b</w:t>
      </w:r>
      <w:r w:rsidR="00592CE8" w:rsidRPr="00D56CF0">
        <w:rPr>
          <w:bCs/>
        </w:rPr>
        <w:t xml:space="preserve"> применялись в дозе 15 мг/кг/</w:t>
      </w:r>
      <w:proofErr w:type="spellStart"/>
      <w:r w:rsidR="00592CE8" w:rsidRPr="00D56CF0">
        <w:rPr>
          <w:bCs/>
        </w:rPr>
        <w:t>сут</w:t>
      </w:r>
      <w:proofErr w:type="spellEnd"/>
      <w:r w:rsidR="00592CE8" w:rsidRPr="00D56CF0">
        <w:rPr>
          <w:bCs/>
        </w:rPr>
        <w:t xml:space="preserve"> и 3 млн МЕ/м</w:t>
      </w:r>
      <w:r w:rsidR="00592CE8" w:rsidRPr="00D56CF0">
        <w:rPr>
          <w:bCs/>
          <w:vertAlign w:val="superscript"/>
        </w:rPr>
        <w:t>2</w:t>
      </w:r>
      <w:r w:rsidR="00592CE8" w:rsidRPr="00D56CF0">
        <w:rPr>
          <w:bCs/>
        </w:rPr>
        <w:t xml:space="preserve"> 3 раза в неделю соответственно (Таблица 2).</w:t>
      </w:r>
    </w:p>
    <w:p w14:paraId="4907F240" w14:textId="77777777" w:rsidR="00FF56F6" w:rsidRPr="00D56CF0" w:rsidRDefault="007A59A9" w:rsidP="00FF56F6">
      <w:pPr>
        <w:pStyle w:val="a8"/>
        <w:spacing w:line="360" w:lineRule="auto"/>
        <w:jc w:val="right"/>
        <w:rPr>
          <w:b/>
        </w:rPr>
      </w:pPr>
      <w:r w:rsidRPr="00D56CF0">
        <w:rPr>
          <w:b/>
        </w:rPr>
        <w:t xml:space="preserve">Таблица 2. </w:t>
      </w:r>
    </w:p>
    <w:p w14:paraId="7B50FB55" w14:textId="06781D47" w:rsidR="007A59A9" w:rsidRPr="00D56CF0" w:rsidRDefault="00592CE8" w:rsidP="00EF12BD">
      <w:pPr>
        <w:pStyle w:val="a8"/>
        <w:spacing w:line="360" w:lineRule="auto"/>
        <w:jc w:val="both"/>
        <w:rPr>
          <w:bCs/>
        </w:rPr>
      </w:pPr>
      <w:r w:rsidRPr="00D56CF0">
        <w:rPr>
          <w:bCs/>
        </w:rPr>
        <w:t>Доза препарата Рибавирин на основании массы тела при применении в виде комбинированной терапии с интерфероном альфа-2</w:t>
      </w:r>
      <w:r w:rsidRPr="00D56CF0">
        <w:rPr>
          <w:bCs/>
          <w:lang w:val="en-US"/>
        </w:rPr>
        <w:t>b</w:t>
      </w:r>
      <w:r w:rsidRPr="00D56CF0">
        <w:rPr>
          <w:bCs/>
        </w:rPr>
        <w:t xml:space="preserve"> или пэгинтерфероном альфа-2</w:t>
      </w:r>
      <w:r w:rsidRPr="00D56CF0">
        <w:rPr>
          <w:bCs/>
          <w:lang w:val="en-US"/>
        </w:rPr>
        <w:t>b</w:t>
      </w:r>
      <w:r w:rsidRPr="00D56CF0">
        <w:rPr>
          <w:bCs/>
        </w:rPr>
        <w:t xml:space="preserve"> у детей от 3 до 18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3"/>
        <w:gridCol w:w="2493"/>
        <w:gridCol w:w="1986"/>
        <w:gridCol w:w="2493"/>
      </w:tblGrid>
      <w:tr w:rsidR="00592CE8" w:rsidRPr="00D56CF0" w14:paraId="478B7A0C" w14:textId="77777777" w:rsidTr="00592CE8">
        <w:tc>
          <w:tcPr>
            <w:tcW w:w="2373" w:type="dxa"/>
          </w:tcPr>
          <w:p w14:paraId="78C1A930" w14:textId="5D3C3D17" w:rsidR="00592CE8" w:rsidRPr="00D56CF0" w:rsidRDefault="00592CE8" w:rsidP="00592CE8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</w:rPr>
              <w:t>Масса тела пациента (кг)</w:t>
            </w:r>
          </w:p>
        </w:tc>
        <w:tc>
          <w:tcPr>
            <w:tcW w:w="2493" w:type="dxa"/>
          </w:tcPr>
          <w:p w14:paraId="3884887B" w14:textId="30B9137A" w:rsidR="00592CE8" w:rsidRPr="00D56CF0" w:rsidRDefault="00592CE8" w:rsidP="00592CE8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</w:rPr>
              <w:t>Ежедневная доза препарата Рибавирин</w:t>
            </w:r>
          </w:p>
        </w:tc>
        <w:tc>
          <w:tcPr>
            <w:tcW w:w="1986" w:type="dxa"/>
          </w:tcPr>
          <w:p w14:paraId="2025867B" w14:textId="33D0899D" w:rsidR="00592CE8" w:rsidRPr="00D56CF0" w:rsidRDefault="00592CE8" w:rsidP="00592CE8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</w:rPr>
              <w:t>Количество таблеток 200 мг</w:t>
            </w:r>
          </w:p>
        </w:tc>
        <w:tc>
          <w:tcPr>
            <w:tcW w:w="2493" w:type="dxa"/>
          </w:tcPr>
          <w:p w14:paraId="4F749BD7" w14:textId="349E1C86" w:rsidR="00592CE8" w:rsidRPr="00D56CF0" w:rsidRDefault="00592CE8" w:rsidP="00592CE8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</w:rPr>
              <w:t>Режим дозирования</w:t>
            </w:r>
          </w:p>
        </w:tc>
      </w:tr>
      <w:tr w:rsidR="00592CE8" w:rsidRPr="00D56CF0" w14:paraId="10D9A6E3" w14:textId="77777777" w:rsidTr="00592CE8">
        <w:tc>
          <w:tcPr>
            <w:tcW w:w="2373" w:type="dxa"/>
          </w:tcPr>
          <w:p w14:paraId="4CD5EA43" w14:textId="33B52E99" w:rsidR="00592CE8" w:rsidRPr="00D56CF0" w:rsidRDefault="00592CE8" w:rsidP="00592CE8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</w:rPr>
              <w:t>25-36</w:t>
            </w:r>
          </w:p>
        </w:tc>
        <w:tc>
          <w:tcPr>
            <w:tcW w:w="2493" w:type="dxa"/>
          </w:tcPr>
          <w:p w14:paraId="4588E641" w14:textId="593F5C7D" w:rsidR="00592CE8" w:rsidRPr="00D56CF0" w:rsidRDefault="00592CE8" w:rsidP="00592CE8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</w:rPr>
              <w:t>400 мг</w:t>
            </w:r>
          </w:p>
        </w:tc>
        <w:tc>
          <w:tcPr>
            <w:tcW w:w="1986" w:type="dxa"/>
          </w:tcPr>
          <w:p w14:paraId="023F6AA3" w14:textId="107C9F1D" w:rsidR="00592CE8" w:rsidRPr="00D56CF0" w:rsidRDefault="00592CE8" w:rsidP="00592CE8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</w:rPr>
              <w:t>2 таблетки</w:t>
            </w:r>
          </w:p>
        </w:tc>
        <w:tc>
          <w:tcPr>
            <w:tcW w:w="2493" w:type="dxa"/>
          </w:tcPr>
          <w:p w14:paraId="0945FAD7" w14:textId="21D8B984" w:rsidR="00592CE8" w:rsidRPr="00D56CF0" w:rsidRDefault="00592CE8" w:rsidP="00EF12BD">
            <w:pPr>
              <w:pStyle w:val="a8"/>
              <w:jc w:val="both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</w:rPr>
              <w:t>1 таблетка утром</w:t>
            </w:r>
          </w:p>
          <w:p w14:paraId="2FF62441" w14:textId="313955B3" w:rsidR="00592CE8" w:rsidRPr="00D56CF0" w:rsidRDefault="00592CE8" w:rsidP="00EF12BD">
            <w:pPr>
              <w:pStyle w:val="a8"/>
              <w:jc w:val="both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</w:rPr>
              <w:t>1 таблетка вечером</w:t>
            </w:r>
          </w:p>
        </w:tc>
      </w:tr>
      <w:tr w:rsidR="00592CE8" w:rsidRPr="00D56CF0" w14:paraId="6A31A2E4" w14:textId="77777777" w:rsidTr="00592CE8">
        <w:tc>
          <w:tcPr>
            <w:tcW w:w="2373" w:type="dxa"/>
          </w:tcPr>
          <w:p w14:paraId="08E3FAB4" w14:textId="257C4452" w:rsidR="00592CE8" w:rsidRPr="00D56CF0" w:rsidRDefault="00592CE8" w:rsidP="00592CE8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</w:rPr>
              <w:t>37-49</w:t>
            </w:r>
          </w:p>
        </w:tc>
        <w:tc>
          <w:tcPr>
            <w:tcW w:w="2493" w:type="dxa"/>
          </w:tcPr>
          <w:p w14:paraId="2D15939F" w14:textId="6F49EDA2" w:rsidR="00592CE8" w:rsidRPr="00D56CF0" w:rsidRDefault="00592CE8" w:rsidP="00592CE8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</w:rPr>
              <w:t>60</w:t>
            </w:r>
            <w:r w:rsidR="00A10E00" w:rsidRPr="00D56CF0">
              <w:rPr>
                <w:bCs/>
                <w:sz w:val="26"/>
                <w:szCs w:val="26"/>
              </w:rPr>
              <w:t>0</w:t>
            </w:r>
            <w:r w:rsidRPr="00D56CF0">
              <w:rPr>
                <w:bCs/>
                <w:sz w:val="26"/>
                <w:szCs w:val="26"/>
              </w:rPr>
              <w:t xml:space="preserve"> мг</w:t>
            </w:r>
          </w:p>
        </w:tc>
        <w:tc>
          <w:tcPr>
            <w:tcW w:w="1986" w:type="dxa"/>
          </w:tcPr>
          <w:p w14:paraId="24340034" w14:textId="06B58E9C" w:rsidR="00592CE8" w:rsidRPr="00D56CF0" w:rsidRDefault="00592CE8" w:rsidP="00592CE8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</w:rPr>
              <w:t>3 таблетки</w:t>
            </w:r>
          </w:p>
        </w:tc>
        <w:tc>
          <w:tcPr>
            <w:tcW w:w="2493" w:type="dxa"/>
          </w:tcPr>
          <w:p w14:paraId="5BA9EC55" w14:textId="77777777" w:rsidR="00592CE8" w:rsidRPr="00D56CF0" w:rsidRDefault="00592CE8" w:rsidP="00592CE8">
            <w:pPr>
              <w:pStyle w:val="a8"/>
              <w:jc w:val="both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</w:rPr>
              <w:t>1 таблетка утром</w:t>
            </w:r>
          </w:p>
          <w:p w14:paraId="2FCD1880" w14:textId="0C14D9D0" w:rsidR="00592CE8" w:rsidRPr="00D56CF0" w:rsidRDefault="00592CE8" w:rsidP="00592CE8">
            <w:pPr>
              <w:pStyle w:val="a8"/>
              <w:jc w:val="both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</w:rPr>
              <w:t>2 таблетк</w:t>
            </w:r>
            <w:r w:rsidR="00FF56F6" w:rsidRPr="00D56CF0">
              <w:rPr>
                <w:bCs/>
                <w:sz w:val="26"/>
                <w:szCs w:val="26"/>
              </w:rPr>
              <w:t>и</w:t>
            </w:r>
            <w:r w:rsidRPr="00D56CF0">
              <w:rPr>
                <w:bCs/>
                <w:sz w:val="26"/>
                <w:szCs w:val="26"/>
              </w:rPr>
              <w:t xml:space="preserve"> вечером</w:t>
            </w:r>
          </w:p>
        </w:tc>
      </w:tr>
      <w:tr w:rsidR="00592CE8" w:rsidRPr="00D56CF0" w14:paraId="08CAB6B7" w14:textId="77777777" w:rsidTr="00592CE8">
        <w:tc>
          <w:tcPr>
            <w:tcW w:w="2373" w:type="dxa"/>
          </w:tcPr>
          <w:p w14:paraId="0D42EE1B" w14:textId="6444C4EC" w:rsidR="00592CE8" w:rsidRPr="00D56CF0" w:rsidRDefault="00592CE8" w:rsidP="00592CE8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</w:rPr>
              <w:t>50-65</w:t>
            </w:r>
          </w:p>
        </w:tc>
        <w:tc>
          <w:tcPr>
            <w:tcW w:w="2493" w:type="dxa"/>
          </w:tcPr>
          <w:p w14:paraId="5BB53D27" w14:textId="1925DF90" w:rsidR="00592CE8" w:rsidRPr="00D56CF0" w:rsidRDefault="00592CE8" w:rsidP="00592CE8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</w:rPr>
              <w:t>800 мг</w:t>
            </w:r>
          </w:p>
        </w:tc>
        <w:tc>
          <w:tcPr>
            <w:tcW w:w="1986" w:type="dxa"/>
          </w:tcPr>
          <w:p w14:paraId="4F67B30D" w14:textId="4DE4BF95" w:rsidR="00592CE8" w:rsidRPr="00D56CF0" w:rsidRDefault="00592CE8" w:rsidP="00592CE8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</w:rPr>
              <w:t>4 таблетки</w:t>
            </w:r>
          </w:p>
        </w:tc>
        <w:tc>
          <w:tcPr>
            <w:tcW w:w="2493" w:type="dxa"/>
          </w:tcPr>
          <w:p w14:paraId="419754E9" w14:textId="44E81297" w:rsidR="00592CE8" w:rsidRPr="00D56CF0" w:rsidRDefault="00592CE8" w:rsidP="00592CE8">
            <w:pPr>
              <w:pStyle w:val="a8"/>
              <w:jc w:val="both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</w:rPr>
              <w:t>2 таблетк</w:t>
            </w:r>
            <w:r w:rsidR="00FF56F6" w:rsidRPr="00D56CF0">
              <w:rPr>
                <w:bCs/>
                <w:sz w:val="26"/>
                <w:szCs w:val="26"/>
              </w:rPr>
              <w:t>и</w:t>
            </w:r>
            <w:r w:rsidRPr="00D56CF0">
              <w:rPr>
                <w:bCs/>
                <w:sz w:val="26"/>
                <w:szCs w:val="26"/>
              </w:rPr>
              <w:t xml:space="preserve"> утром</w:t>
            </w:r>
          </w:p>
          <w:p w14:paraId="52F7D59C" w14:textId="171D240E" w:rsidR="00592CE8" w:rsidRPr="00D56CF0" w:rsidRDefault="00592CE8" w:rsidP="00592CE8">
            <w:pPr>
              <w:pStyle w:val="a8"/>
              <w:jc w:val="both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</w:rPr>
              <w:t>2 таблетк</w:t>
            </w:r>
            <w:r w:rsidR="00FF56F6" w:rsidRPr="00D56CF0">
              <w:rPr>
                <w:bCs/>
                <w:sz w:val="26"/>
                <w:szCs w:val="26"/>
              </w:rPr>
              <w:t>и</w:t>
            </w:r>
            <w:r w:rsidRPr="00D56CF0">
              <w:rPr>
                <w:bCs/>
                <w:sz w:val="26"/>
                <w:szCs w:val="26"/>
              </w:rPr>
              <w:t xml:space="preserve"> вечером</w:t>
            </w:r>
          </w:p>
        </w:tc>
      </w:tr>
      <w:tr w:rsidR="00592CE8" w:rsidRPr="00D56CF0" w14:paraId="5A012B01" w14:textId="77777777" w:rsidTr="00DB3F3D">
        <w:tc>
          <w:tcPr>
            <w:tcW w:w="2373" w:type="dxa"/>
          </w:tcPr>
          <w:p w14:paraId="1E0C9CEE" w14:textId="0B999E6A" w:rsidR="00592CE8" w:rsidRPr="00D56CF0" w:rsidRDefault="00592CE8" w:rsidP="00592CE8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  <w:lang w:val="en-US"/>
              </w:rPr>
              <w:t>&gt;</w:t>
            </w:r>
            <w:r w:rsidR="00A33D1B" w:rsidRPr="00D56CF0">
              <w:rPr>
                <w:bCs/>
                <w:sz w:val="26"/>
                <w:szCs w:val="26"/>
              </w:rPr>
              <w:t xml:space="preserve"> </w:t>
            </w:r>
            <w:r w:rsidRPr="00D56CF0">
              <w:rPr>
                <w:bCs/>
                <w:sz w:val="26"/>
                <w:szCs w:val="26"/>
              </w:rPr>
              <w:t>65</w:t>
            </w:r>
          </w:p>
        </w:tc>
        <w:tc>
          <w:tcPr>
            <w:tcW w:w="6972" w:type="dxa"/>
            <w:gridSpan w:val="3"/>
          </w:tcPr>
          <w:p w14:paraId="21F54913" w14:textId="0020A9B1" w:rsidR="00592CE8" w:rsidRPr="00D56CF0" w:rsidRDefault="00592CE8" w:rsidP="00EF12BD">
            <w:pPr>
              <w:pStyle w:val="a8"/>
              <w:jc w:val="both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</w:rPr>
              <w:t>См. таблицу расчета доз для взрослых пациентов (Таблица 1)</w:t>
            </w:r>
          </w:p>
        </w:tc>
      </w:tr>
    </w:tbl>
    <w:p w14:paraId="7093C048" w14:textId="77777777" w:rsidR="00912EC2" w:rsidRPr="00D56CF0" w:rsidRDefault="00912EC2" w:rsidP="00EF12BD">
      <w:pPr>
        <w:pStyle w:val="a8"/>
        <w:spacing w:line="360" w:lineRule="auto"/>
        <w:jc w:val="both"/>
        <w:rPr>
          <w:b/>
          <w:i/>
          <w:iCs/>
        </w:rPr>
      </w:pPr>
    </w:p>
    <w:p w14:paraId="0A8A95EE" w14:textId="77777777" w:rsidR="00A4733F" w:rsidRPr="00D56CF0" w:rsidRDefault="00A4733F" w:rsidP="00EF12BD">
      <w:pPr>
        <w:pStyle w:val="a8"/>
        <w:spacing w:line="360" w:lineRule="auto"/>
        <w:jc w:val="both"/>
        <w:rPr>
          <w:b/>
          <w:i/>
          <w:iCs/>
        </w:rPr>
      </w:pPr>
    </w:p>
    <w:p w14:paraId="3409ADD6" w14:textId="5095EDE9" w:rsidR="00912EC2" w:rsidRPr="00D56CF0" w:rsidRDefault="00912EC2" w:rsidP="00EF12BD">
      <w:pPr>
        <w:pStyle w:val="a8"/>
        <w:spacing w:line="360" w:lineRule="auto"/>
        <w:jc w:val="both"/>
        <w:rPr>
          <w:bCs/>
          <w:i/>
          <w:iCs/>
        </w:rPr>
      </w:pPr>
      <w:r w:rsidRPr="00D56CF0">
        <w:rPr>
          <w:bCs/>
          <w:i/>
          <w:iCs/>
        </w:rPr>
        <w:lastRenderedPageBreak/>
        <w:t>Продолжительность лечения у детей от 3 до 18 лет</w:t>
      </w:r>
    </w:p>
    <w:p w14:paraId="22D4EE1F" w14:textId="68F2EFF7" w:rsidR="00912EC2" w:rsidRPr="00D56CF0" w:rsidRDefault="00912EC2" w:rsidP="00D71C69">
      <w:pPr>
        <w:pStyle w:val="a8"/>
        <w:numPr>
          <w:ilvl w:val="0"/>
          <w:numId w:val="9"/>
        </w:numPr>
        <w:spacing w:line="360" w:lineRule="auto"/>
        <w:ind w:left="0" w:firstLine="0"/>
        <w:jc w:val="both"/>
        <w:rPr>
          <w:bCs/>
        </w:rPr>
      </w:pPr>
      <w:r w:rsidRPr="00D56CF0">
        <w:rPr>
          <w:bCs/>
          <w:u w:val="single"/>
        </w:rPr>
        <w:t>Генотип 1:</w:t>
      </w:r>
      <w:r w:rsidRPr="00D56CF0">
        <w:rPr>
          <w:bCs/>
        </w:rPr>
        <w:t xml:space="preserve"> рекомендуемая продолжительность двойной терапии составляет 1 год. В клинических исследованиях комбинированной терапии со стандартным интерфероном у детей от 3 до 18 лет (отрицательное предиктивное значение для интерферона альфа-2</w:t>
      </w:r>
      <w:r w:rsidRPr="00D56CF0">
        <w:rPr>
          <w:bCs/>
          <w:lang w:val="en-US"/>
        </w:rPr>
        <w:t>b</w:t>
      </w:r>
      <w:r w:rsidRPr="00D56CF0">
        <w:rPr>
          <w:bCs/>
        </w:rPr>
        <w:t>/рибавирина составляет 96 %) было установлено, что, если, у пациентов на 12 неделе не достигается вирусологический ответ, позднее ответа достигнуто не будет. Поэтому рекомендуется, чтобы у детей от 3 до 18 лет, получающих комбинированную терапию в виде интерферона альфа-2</w:t>
      </w:r>
      <w:r w:rsidRPr="00D56CF0">
        <w:rPr>
          <w:bCs/>
          <w:lang w:val="en-US"/>
        </w:rPr>
        <w:t>b</w:t>
      </w:r>
      <w:r w:rsidR="00D71C69" w:rsidRPr="00D56CF0">
        <w:rPr>
          <w:bCs/>
        </w:rPr>
        <w:t xml:space="preserve"> (</w:t>
      </w:r>
      <w:proofErr w:type="spellStart"/>
      <w:r w:rsidR="00D71C69" w:rsidRPr="00D56CF0">
        <w:rPr>
          <w:bCs/>
        </w:rPr>
        <w:t>пэгилированного</w:t>
      </w:r>
      <w:proofErr w:type="spellEnd"/>
      <w:r w:rsidR="00D71C69" w:rsidRPr="00D56CF0">
        <w:rPr>
          <w:bCs/>
        </w:rPr>
        <w:t xml:space="preserve"> или </w:t>
      </w:r>
      <w:proofErr w:type="spellStart"/>
      <w:r w:rsidR="00D71C69" w:rsidRPr="00D56CF0">
        <w:rPr>
          <w:bCs/>
        </w:rPr>
        <w:t>непэгилированного</w:t>
      </w:r>
      <w:proofErr w:type="spellEnd"/>
      <w:r w:rsidR="00D71C69" w:rsidRPr="00D56CF0">
        <w:rPr>
          <w:bCs/>
        </w:rPr>
        <w:t>) и рибавирина, данное лечение было отменено, если на 12 неделе значение РНК ВГС снизилось на &lt;</w:t>
      </w:r>
      <w:r w:rsidR="003453D8">
        <w:rPr>
          <w:bCs/>
        </w:rPr>
        <w:t xml:space="preserve"> </w:t>
      </w:r>
      <w:r w:rsidR="00D71C69" w:rsidRPr="00D56CF0">
        <w:rPr>
          <w:bCs/>
        </w:rPr>
        <w:t xml:space="preserve">2 </w:t>
      </w:r>
      <w:r w:rsidR="00D71C69" w:rsidRPr="00D56CF0">
        <w:rPr>
          <w:bCs/>
          <w:lang w:val="en-US"/>
        </w:rPr>
        <w:t>log</w:t>
      </w:r>
      <w:r w:rsidR="00D71C69" w:rsidRPr="00D56CF0">
        <w:rPr>
          <w:bCs/>
          <w:vertAlign w:val="subscript"/>
        </w:rPr>
        <w:t>10</w:t>
      </w:r>
      <w:r w:rsidR="00D71C69" w:rsidRPr="00D56CF0">
        <w:rPr>
          <w:bCs/>
        </w:rPr>
        <w:t xml:space="preserve"> по сравнению со значением до лечения или если на 24 неделе лечения у них определяется РНК ВГС.</w:t>
      </w:r>
    </w:p>
    <w:p w14:paraId="46CA0E07" w14:textId="04F1349B" w:rsidR="00D71C69" w:rsidRPr="00D56CF0" w:rsidRDefault="00D71C69" w:rsidP="00D71C69">
      <w:pPr>
        <w:pStyle w:val="a8"/>
        <w:numPr>
          <w:ilvl w:val="0"/>
          <w:numId w:val="9"/>
        </w:numPr>
        <w:spacing w:line="360" w:lineRule="auto"/>
        <w:ind w:left="0" w:firstLine="0"/>
        <w:jc w:val="both"/>
        <w:rPr>
          <w:bCs/>
        </w:rPr>
      </w:pPr>
      <w:r w:rsidRPr="00D56CF0">
        <w:rPr>
          <w:bCs/>
          <w:u w:val="single"/>
        </w:rPr>
        <w:t>Генотип 2 или 3:</w:t>
      </w:r>
      <w:r w:rsidRPr="00D56CF0">
        <w:rPr>
          <w:bCs/>
        </w:rPr>
        <w:t xml:space="preserve"> рекомендуемая продолжительность двойной терапии составляет 24 недели.</w:t>
      </w:r>
    </w:p>
    <w:p w14:paraId="347BE2CB" w14:textId="4AECCCBE" w:rsidR="00D71C69" w:rsidRPr="00D56CF0" w:rsidRDefault="00D71C69" w:rsidP="00D71C69">
      <w:pPr>
        <w:pStyle w:val="a8"/>
        <w:numPr>
          <w:ilvl w:val="0"/>
          <w:numId w:val="9"/>
        </w:numPr>
        <w:spacing w:line="360" w:lineRule="auto"/>
        <w:ind w:left="0" w:firstLine="0"/>
        <w:jc w:val="both"/>
        <w:rPr>
          <w:bCs/>
        </w:rPr>
      </w:pPr>
      <w:r w:rsidRPr="00D56CF0">
        <w:rPr>
          <w:bCs/>
          <w:u w:val="single"/>
        </w:rPr>
        <w:t>Генотип 4:</w:t>
      </w:r>
      <w:r w:rsidRPr="00D56CF0">
        <w:rPr>
          <w:bCs/>
        </w:rPr>
        <w:t xml:space="preserve"> в клиническом исследовании применения </w:t>
      </w:r>
      <w:proofErr w:type="spellStart"/>
      <w:r w:rsidRPr="00D56CF0">
        <w:rPr>
          <w:bCs/>
        </w:rPr>
        <w:t>пэгинтерферона</w:t>
      </w:r>
      <w:proofErr w:type="spellEnd"/>
      <w:r w:rsidRPr="00D56CF0">
        <w:rPr>
          <w:bCs/>
        </w:rPr>
        <w:t xml:space="preserve"> альфа-2</w:t>
      </w:r>
      <w:r w:rsidRPr="00D56CF0">
        <w:rPr>
          <w:bCs/>
          <w:lang w:val="en-US"/>
        </w:rPr>
        <w:t>b</w:t>
      </w:r>
      <w:r w:rsidRPr="00D56CF0">
        <w:rPr>
          <w:bCs/>
        </w:rPr>
        <w:t>/рибавирина принимали участие всего 5 детей от 3 до 18 лет с ВГС генотипа 4. Рекомендуемая продолжительность двойной терапии составляет 1 год. Лечение пэгинтерфероном альфа-2</w:t>
      </w:r>
      <w:r w:rsidRPr="00D56CF0">
        <w:rPr>
          <w:bCs/>
          <w:lang w:val="en-US"/>
        </w:rPr>
        <w:t>b</w:t>
      </w:r>
      <w:r w:rsidRPr="00D56CF0">
        <w:rPr>
          <w:bCs/>
        </w:rPr>
        <w:t>/рибавирином у детей от 3 до 18 лет должно быть прекращено</w:t>
      </w:r>
      <w:r w:rsidR="00D16D5E" w:rsidRPr="00D56CF0">
        <w:rPr>
          <w:bCs/>
        </w:rPr>
        <w:t>, если значение РНК ВГС на 12 неделе снизилось &lt;</w:t>
      </w:r>
      <w:r w:rsidR="003453D8">
        <w:rPr>
          <w:bCs/>
        </w:rPr>
        <w:t xml:space="preserve"> </w:t>
      </w:r>
      <w:r w:rsidR="00D16D5E" w:rsidRPr="00D56CF0">
        <w:rPr>
          <w:bCs/>
        </w:rPr>
        <w:t xml:space="preserve">2 </w:t>
      </w:r>
      <w:r w:rsidR="00D16D5E" w:rsidRPr="00D56CF0">
        <w:rPr>
          <w:bCs/>
          <w:lang w:val="en-US"/>
        </w:rPr>
        <w:t>log</w:t>
      </w:r>
      <w:r w:rsidR="00D16D5E" w:rsidRPr="00D56CF0">
        <w:rPr>
          <w:bCs/>
          <w:vertAlign w:val="subscript"/>
        </w:rPr>
        <w:t>10</w:t>
      </w:r>
      <w:r w:rsidR="00D16D5E" w:rsidRPr="00D56CF0">
        <w:rPr>
          <w:bCs/>
        </w:rPr>
        <w:t xml:space="preserve"> по сравнению со значением до лечения или если на 24 неделе лечения у них определяется РНК ВГС.</w:t>
      </w:r>
    </w:p>
    <w:p w14:paraId="7DA48B0E" w14:textId="40901F8C" w:rsidR="00D16D5E" w:rsidRPr="00D56CF0" w:rsidRDefault="00D16D5E" w:rsidP="00D16D5E">
      <w:pPr>
        <w:pStyle w:val="a8"/>
        <w:spacing w:line="360" w:lineRule="auto"/>
        <w:jc w:val="both"/>
        <w:rPr>
          <w:b/>
        </w:rPr>
      </w:pPr>
      <w:r w:rsidRPr="00D56CF0">
        <w:rPr>
          <w:b/>
        </w:rPr>
        <w:t>Коррекция режима дозирования для всех пациентов</w:t>
      </w:r>
    </w:p>
    <w:p w14:paraId="741712C0" w14:textId="7F7667B9" w:rsidR="00D16D5E" w:rsidRPr="00D56CF0" w:rsidRDefault="00E47279" w:rsidP="00D16D5E">
      <w:pPr>
        <w:pStyle w:val="a8"/>
        <w:spacing w:line="360" w:lineRule="auto"/>
        <w:jc w:val="both"/>
        <w:rPr>
          <w:bCs/>
          <w:i/>
          <w:iCs/>
        </w:rPr>
      </w:pPr>
      <w:r w:rsidRPr="00D56CF0">
        <w:rPr>
          <w:bCs/>
          <w:i/>
          <w:iCs/>
        </w:rPr>
        <w:t>Комбинированная терапия</w:t>
      </w:r>
    </w:p>
    <w:p w14:paraId="4B16004F" w14:textId="6C0C00B9" w:rsidR="000311E2" w:rsidRPr="00D56CF0" w:rsidRDefault="00D16D5E" w:rsidP="00EF12BD">
      <w:pPr>
        <w:pStyle w:val="a8"/>
        <w:spacing w:line="360" w:lineRule="auto"/>
        <w:jc w:val="both"/>
        <w:rPr>
          <w:bCs/>
        </w:rPr>
      </w:pPr>
      <w:r w:rsidRPr="00D56CF0">
        <w:rPr>
          <w:bCs/>
        </w:rPr>
        <w:t>Если при применении комбинированной терапии рибавирином и пэгинтерфероном альфа-2</w:t>
      </w:r>
      <w:r w:rsidRPr="00D56CF0">
        <w:rPr>
          <w:bCs/>
          <w:lang w:val="en-US"/>
        </w:rPr>
        <w:t>b</w:t>
      </w:r>
      <w:r w:rsidRPr="00D56CF0">
        <w:rPr>
          <w:bCs/>
        </w:rPr>
        <w:t xml:space="preserve"> или интерфероном альфа-2</w:t>
      </w:r>
      <w:r w:rsidRPr="00D56CF0">
        <w:rPr>
          <w:bCs/>
          <w:lang w:val="en-US"/>
        </w:rPr>
        <w:t>b</w:t>
      </w:r>
      <w:r w:rsidRPr="00D56CF0">
        <w:rPr>
          <w:bCs/>
        </w:rPr>
        <w:t>, или рибавирином и пэгинтерфероном альфа-2</w:t>
      </w:r>
      <w:r w:rsidRPr="00D56CF0">
        <w:rPr>
          <w:bCs/>
          <w:lang w:val="en-US"/>
        </w:rPr>
        <w:t>b</w:t>
      </w:r>
      <w:r w:rsidRPr="00D56CF0">
        <w:rPr>
          <w:bCs/>
        </w:rPr>
        <w:t xml:space="preserve"> и </w:t>
      </w:r>
      <w:proofErr w:type="spellStart"/>
      <w:r w:rsidRPr="00D56CF0">
        <w:rPr>
          <w:bCs/>
        </w:rPr>
        <w:t>боцепревиром</w:t>
      </w:r>
      <w:proofErr w:type="spellEnd"/>
      <w:r w:rsidRPr="00D56CF0">
        <w:rPr>
          <w:bCs/>
        </w:rPr>
        <w:t xml:space="preserve"> наблюдаются серьезные нежелательные реакции или отклонения данных лабораторных анализов, необходимо изменить дозы согласно Таблице 3, при возможности до полного </w:t>
      </w:r>
      <w:r w:rsidR="000311E2" w:rsidRPr="00D56CF0">
        <w:rPr>
          <w:bCs/>
        </w:rPr>
        <w:t xml:space="preserve">исчезновения реакции. Уменьшение доз </w:t>
      </w:r>
      <w:proofErr w:type="spellStart"/>
      <w:r w:rsidR="000311E2" w:rsidRPr="00D56CF0">
        <w:rPr>
          <w:bCs/>
        </w:rPr>
        <w:t>боцепревира</w:t>
      </w:r>
      <w:proofErr w:type="spellEnd"/>
      <w:r w:rsidR="000311E2" w:rsidRPr="00D56CF0">
        <w:rPr>
          <w:bCs/>
        </w:rPr>
        <w:t xml:space="preserve"> не рекомендуется. В </w:t>
      </w:r>
      <w:r w:rsidR="000311E2" w:rsidRPr="00D56CF0">
        <w:rPr>
          <w:bCs/>
        </w:rPr>
        <w:lastRenderedPageBreak/>
        <w:t>клинических исследованиях для модификации дозы были разраб</w:t>
      </w:r>
      <w:r w:rsidR="009E599C">
        <w:rPr>
          <w:bCs/>
        </w:rPr>
        <w:t xml:space="preserve">отаны руководства (Таблица 3). </w:t>
      </w:r>
      <w:r w:rsidR="000311E2" w:rsidRPr="00D56CF0">
        <w:rPr>
          <w:bCs/>
        </w:rPr>
        <w:t>Поскольку четкое соблюдение режима терапии является очень важным для ее результата, доза должна быть как можно ближе к рекомендуемой стандартной дозе. Следует учитывать возможное отрицательное влияние уменьшения дозы рибавирина на эффективность лечения.</w:t>
      </w:r>
    </w:p>
    <w:p w14:paraId="7815E275" w14:textId="77777777" w:rsidR="00F11D75" w:rsidRPr="00D56CF0" w:rsidRDefault="006A08A2" w:rsidP="00F11D75">
      <w:pPr>
        <w:pStyle w:val="a8"/>
        <w:spacing w:line="360" w:lineRule="auto"/>
        <w:jc w:val="right"/>
        <w:rPr>
          <w:b/>
        </w:rPr>
      </w:pPr>
      <w:r w:rsidRPr="00D56CF0">
        <w:rPr>
          <w:b/>
        </w:rPr>
        <w:t xml:space="preserve">Таблица 3. </w:t>
      </w:r>
    </w:p>
    <w:p w14:paraId="34FA2D26" w14:textId="510CEE11" w:rsidR="00EF12BD" w:rsidRPr="00D56CF0" w:rsidRDefault="000311E2" w:rsidP="00EF12BD">
      <w:pPr>
        <w:pStyle w:val="a8"/>
        <w:spacing w:line="360" w:lineRule="auto"/>
        <w:jc w:val="both"/>
        <w:rPr>
          <w:bCs/>
        </w:rPr>
      </w:pPr>
      <w:r w:rsidRPr="00D56CF0">
        <w:rPr>
          <w:bCs/>
        </w:rPr>
        <w:t>Методические указания по изменению доз комбинированной терапии на основании данных лабораторных показателей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943"/>
        <w:gridCol w:w="2155"/>
        <w:gridCol w:w="2268"/>
        <w:gridCol w:w="2205"/>
      </w:tblGrid>
      <w:tr w:rsidR="00EF12BD" w:rsidRPr="00D56CF0" w14:paraId="0C4BF3C9" w14:textId="77777777" w:rsidTr="00536FAF">
        <w:tc>
          <w:tcPr>
            <w:tcW w:w="2943" w:type="dxa"/>
          </w:tcPr>
          <w:p w14:paraId="76AF2987" w14:textId="094BBBBC" w:rsidR="00EF12BD" w:rsidRPr="00D56CF0" w:rsidRDefault="006A08A2" w:rsidP="000311E2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</w:rPr>
              <w:t>Л</w:t>
            </w:r>
            <w:r w:rsidR="00F56D20" w:rsidRPr="00D56CF0">
              <w:rPr>
                <w:bCs/>
                <w:sz w:val="26"/>
                <w:szCs w:val="26"/>
              </w:rPr>
              <w:t>абораторные показатели</w:t>
            </w:r>
          </w:p>
        </w:tc>
        <w:tc>
          <w:tcPr>
            <w:tcW w:w="2155" w:type="dxa"/>
          </w:tcPr>
          <w:p w14:paraId="38D925B7" w14:textId="2728D771" w:rsidR="00EF12BD" w:rsidRPr="00D56CF0" w:rsidRDefault="006A08A2" w:rsidP="000311E2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</w:rPr>
              <w:t>С</w:t>
            </w:r>
            <w:r w:rsidR="00F56D20" w:rsidRPr="00D56CF0">
              <w:rPr>
                <w:bCs/>
                <w:sz w:val="26"/>
                <w:szCs w:val="26"/>
              </w:rPr>
              <w:t xml:space="preserve">нижение дозы только препарата </w:t>
            </w:r>
            <w:r w:rsidR="000311E2" w:rsidRPr="00D56CF0">
              <w:rPr>
                <w:bCs/>
                <w:sz w:val="26"/>
                <w:szCs w:val="26"/>
              </w:rPr>
              <w:t>Рибавирин (см. Примечание 1)</w:t>
            </w:r>
            <w:r w:rsidR="00A66C9B" w:rsidRPr="00D56CF0">
              <w:rPr>
                <w:bCs/>
                <w:sz w:val="26"/>
                <w:szCs w:val="26"/>
              </w:rPr>
              <w:t>,</w:t>
            </w:r>
            <w:r w:rsidR="00F56D20" w:rsidRPr="00D56CF0">
              <w:rPr>
                <w:bCs/>
                <w:sz w:val="26"/>
                <w:szCs w:val="26"/>
              </w:rPr>
              <w:t xml:space="preserve"> если</w:t>
            </w:r>
            <w:r w:rsidR="00A66C9B" w:rsidRPr="00D56CF0">
              <w:rPr>
                <w:bCs/>
                <w:sz w:val="26"/>
                <w:szCs w:val="26"/>
              </w:rPr>
              <w:t>:</w:t>
            </w:r>
          </w:p>
        </w:tc>
        <w:tc>
          <w:tcPr>
            <w:tcW w:w="2268" w:type="dxa"/>
          </w:tcPr>
          <w:p w14:paraId="7D88B91D" w14:textId="082E4AFD" w:rsidR="00EF12BD" w:rsidRPr="00D56CF0" w:rsidRDefault="006A08A2" w:rsidP="000311E2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</w:rPr>
              <w:t>С</w:t>
            </w:r>
            <w:r w:rsidR="00F56D20" w:rsidRPr="00D56CF0">
              <w:rPr>
                <w:bCs/>
                <w:sz w:val="26"/>
                <w:szCs w:val="26"/>
              </w:rPr>
              <w:t>нижение дозы только интерфероном альфа-2</w:t>
            </w:r>
            <w:r w:rsidR="00F56D20" w:rsidRPr="00D56CF0">
              <w:rPr>
                <w:bCs/>
                <w:sz w:val="26"/>
                <w:szCs w:val="26"/>
                <w:lang w:val="en-US"/>
              </w:rPr>
              <w:t>b</w:t>
            </w:r>
            <w:r w:rsidR="00F56D20" w:rsidRPr="00D56CF0">
              <w:rPr>
                <w:bCs/>
                <w:sz w:val="26"/>
                <w:szCs w:val="26"/>
              </w:rPr>
              <w:t xml:space="preserve"> или пэгинтерфероном альфа-2</w:t>
            </w:r>
            <w:r w:rsidR="00F56D20" w:rsidRPr="00D56CF0">
              <w:rPr>
                <w:bCs/>
                <w:sz w:val="26"/>
                <w:szCs w:val="26"/>
                <w:lang w:val="en-US"/>
              </w:rPr>
              <w:t>b</w:t>
            </w:r>
            <w:r w:rsidR="000311E2" w:rsidRPr="00D56CF0">
              <w:rPr>
                <w:bCs/>
                <w:sz w:val="26"/>
                <w:szCs w:val="26"/>
              </w:rPr>
              <w:t xml:space="preserve"> (см. Примечание 1) </w:t>
            </w:r>
            <w:r w:rsidR="00F56D20" w:rsidRPr="00D56CF0">
              <w:rPr>
                <w:bCs/>
                <w:sz w:val="26"/>
                <w:szCs w:val="26"/>
              </w:rPr>
              <w:t>если:</w:t>
            </w:r>
            <w:r w:rsidR="000311E2" w:rsidRPr="00D56CF0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205" w:type="dxa"/>
          </w:tcPr>
          <w:p w14:paraId="0132935C" w14:textId="4333EA1B" w:rsidR="00EF12BD" w:rsidRPr="00D56CF0" w:rsidRDefault="006A08A2" w:rsidP="000311E2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</w:rPr>
              <w:t>П</w:t>
            </w:r>
            <w:r w:rsidR="00F56D20" w:rsidRPr="00D56CF0">
              <w:rPr>
                <w:bCs/>
                <w:sz w:val="26"/>
                <w:szCs w:val="26"/>
              </w:rPr>
              <w:t>рекращение терапии, если:</w:t>
            </w:r>
          </w:p>
        </w:tc>
      </w:tr>
      <w:tr w:rsidR="00EF12BD" w:rsidRPr="00D56CF0" w14:paraId="2D638D2C" w14:textId="77777777" w:rsidTr="00536FAF">
        <w:tc>
          <w:tcPr>
            <w:tcW w:w="2943" w:type="dxa"/>
          </w:tcPr>
          <w:p w14:paraId="58D424CF" w14:textId="10EF56C8" w:rsidR="00EF12BD" w:rsidRPr="00D56CF0" w:rsidRDefault="000311E2" w:rsidP="00EF12BD">
            <w:pPr>
              <w:pStyle w:val="a8"/>
              <w:jc w:val="both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</w:rPr>
              <w:t>Концентрация г</w:t>
            </w:r>
            <w:r w:rsidR="00F56D20" w:rsidRPr="00D56CF0">
              <w:rPr>
                <w:bCs/>
                <w:sz w:val="26"/>
                <w:szCs w:val="26"/>
              </w:rPr>
              <w:t>емоглобин</w:t>
            </w:r>
            <w:r w:rsidRPr="00D56CF0">
              <w:rPr>
                <w:bCs/>
                <w:sz w:val="26"/>
                <w:szCs w:val="26"/>
              </w:rPr>
              <w:t>а</w:t>
            </w:r>
            <w:r w:rsidR="00F56D20" w:rsidRPr="00D56CF0">
              <w:rPr>
                <w:bCs/>
                <w:sz w:val="26"/>
                <w:szCs w:val="26"/>
              </w:rPr>
              <w:t xml:space="preserve"> (</w:t>
            </w:r>
            <w:r w:rsidR="006A08A2" w:rsidRPr="00D56CF0">
              <w:rPr>
                <w:bCs/>
                <w:sz w:val="26"/>
                <w:szCs w:val="26"/>
                <w:lang w:val="en-US"/>
              </w:rPr>
              <w:t>H</w:t>
            </w:r>
            <w:r w:rsidR="00F56D20" w:rsidRPr="00D56CF0">
              <w:rPr>
                <w:bCs/>
                <w:sz w:val="26"/>
                <w:szCs w:val="26"/>
                <w:lang w:val="en-US"/>
              </w:rPr>
              <w:t>b</w:t>
            </w:r>
            <w:r w:rsidR="00F56D20" w:rsidRPr="00D56CF0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2155" w:type="dxa"/>
          </w:tcPr>
          <w:p w14:paraId="5D9506C8" w14:textId="27A3092E" w:rsidR="00EF12BD" w:rsidRPr="00D56CF0" w:rsidRDefault="00F56D20" w:rsidP="000311E2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  <w:lang w:val="en-US"/>
              </w:rPr>
              <w:t>&lt; 100</w:t>
            </w:r>
            <w:r w:rsidRPr="00D56CF0">
              <w:rPr>
                <w:bCs/>
                <w:sz w:val="26"/>
                <w:szCs w:val="26"/>
              </w:rPr>
              <w:t xml:space="preserve"> г/л</w:t>
            </w:r>
          </w:p>
        </w:tc>
        <w:tc>
          <w:tcPr>
            <w:tcW w:w="2268" w:type="dxa"/>
          </w:tcPr>
          <w:p w14:paraId="39320644" w14:textId="0FAB121E" w:rsidR="00EF12BD" w:rsidRPr="00D56CF0" w:rsidRDefault="00F56D20" w:rsidP="000311E2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2205" w:type="dxa"/>
          </w:tcPr>
          <w:p w14:paraId="4F272FDA" w14:textId="4E6982A3" w:rsidR="00EF12BD" w:rsidRPr="00D56CF0" w:rsidRDefault="00F56D20" w:rsidP="000311E2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  <w:lang w:val="en-US"/>
              </w:rPr>
              <w:t>&lt;</w:t>
            </w:r>
            <w:r w:rsidRPr="00D56CF0">
              <w:rPr>
                <w:bCs/>
                <w:sz w:val="26"/>
                <w:szCs w:val="26"/>
              </w:rPr>
              <w:t xml:space="preserve"> 85 г/л</w:t>
            </w:r>
          </w:p>
        </w:tc>
      </w:tr>
      <w:tr w:rsidR="00EF12BD" w:rsidRPr="00D56CF0" w14:paraId="23686BE8" w14:textId="77777777" w:rsidTr="00536FAF">
        <w:tc>
          <w:tcPr>
            <w:tcW w:w="2943" w:type="dxa"/>
          </w:tcPr>
          <w:p w14:paraId="64C4D132" w14:textId="77777777" w:rsidR="000311E2" w:rsidRPr="00D56CF0" w:rsidRDefault="000311E2" w:rsidP="00EF12BD">
            <w:pPr>
              <w:pStyle w:val="a8"/>
              <w:jc w:val="both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  <w:u w:val="single"/>
              </w:rPr>
              <w:t>Взрослые</w:t>
            </w:r>
            <w:r w:rsidRPr="00D56CF0">
              <w:rPr>
                <w:bCs/>
                <w:sz w:val="26"/>
                <w:szCs w:val="26"/>
              </w:rPr>
              <w:t xml:space="preserve">: </w:t>
            </w:r>
          </w:p>
          <w:p w14:paraId="130CA114" w14:textId="373A131A" w:rsidR="00EF12BD" w:rsidRPr="00D56CF0" w:rsidRDefault="000311E2" w:rsidP="00EF12BD">
            <w:pPr>
              <w:pStyle w:val="a8"/>
              <w:jc w:val="both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</w:rPr>
              <w:t xml:space="preserve">Концентрация </w:t>
            </w:r>
            <w:r w:rsidR="00F56D20" w:rsidRPr="00D56CF0">
              <w:rPr>
                <w:bCs/>
                <w:sz w:val="26"/>
                <w:szCs w:val="26"/>
              </w:rPr>
              <w:t>гемоглобин</w:t>
            </w:r>
            <w:r w:rsidRPr="00D56CF0">
              <w:rPr>
                <w:bCs/>
                <w:sz w:val="26"/>
                <w:szCs w:val="26"/>
              </w:rPr>
              <w:t>а</w:t>
            </w:r>
            <w:r w:rsidR="00536FAF" w:rsidRPr="00D56CF0">
              <w:rPr>
                <w:bCs/>
                <w:sz w:val="26"/>
                <w:szCs w:val="26"/>
              </w:rPr>
              <w:t xml:space="preserve"> у </w:t>
            </w:r>
          </w:p>
          <w:p w14:paraId="7A652BF8" w14:textId="77777777" w:rsidR="00EF12BD" w:rsidRPr="00D56CF0" w:rsidRDefault="00F56D20" w:rsidP="00EF12BD">
            <w:pPr>
              <w:pStyle w:val="a8"/>
              <w:jc w:val="both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</w:rPr>
              <w:t>пациент</w:t>
            </w:r>
            <w:r w:rsidR="00536FAF" w:rsidRPr="00D56CF0">
              <w:rPr>
                <w:bCs/>
                <w:sz w:val="26"/>
                <w:szCs w:val="26"/>
              </w:rPr>
              <w:t>ов</w:t>
            </w:r>
            <w:r w:rsidRPr="00D56CF0">
              <w:rPr>
                <w:bCs/>
                <w:sz w:val="26"/>
                <w:szCs w:val="26"/>
              </w:rPr>
              <w:t xml:space="preserve"> с заболевани</w:t>
            </w:r>
            <w:r w:rsidR="00536FAF" w:rsidRPr="00D56CF0">
              <w:rPr>
                <w:bCs/>
                <w:sz w:val="26"/>
                <w:szCs w:val="26"/>
              </w:rPr>
              <w:t>ем</w:t>
            </w:r>
            <w:r w:rsidRPr="00D56CF0">
              <w:rPr>
                <w:bCs/>
                <w:sz w:val="26"/>
                <w:szCs w:val="26"/>
              </w:rPr>
              <w:t xml:space="preserve"> сердца</w:t>
            </w:r>
            <w:r w:rsidR="00536FAF" w:rsidRPr="00D56CF0">
              <w:rPr>
                <w:bCs/>
                <w:sz w:val="26"/>
                <w:szCs w:val="26"/>
              </w:rPr>
              <w:t xml:space="preserve"> в стабильной форме</w:t>
            </w:r>
          </w:p>
          <w:p w14:paraId="5F2B95B1" w14:textId="2E9982B6" w:rsidR="00536FAF" w:rsidRPr="00D56CF0" w:rsidRDefault="00536FAF" w:rsidP="00EF12BD">
            <w:pPr>
              <w:pStyle w:val="a8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423" w:type="dxa"/>
            <w:gridSpan w:val="2"/>
          </w:tcPr>
          <w:p w14:paraId="6517CE5F" w14:textId="6582D617" w:rsidR="00EF12BD" w:rsidRPr="00D56CF0" w:rsidRDefault="00536FAF" w:rsidP="00EF12BD">
            <w:pPr>
              <w:pStyle w:val="a8"/>
              <w:jc w:val="both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</w:rPr>
              <w:t>Концентрация гемоглобина</w:t>
            </w:r>
            <w:r w:rsidR="00A10E00" w:rsidRPr="00D56CF0">
              <w:rPr>
                <w:bCs/>
                <w:sz w:val="26"/>
                <w:szCs w:val="26"/>
              </w:rPr>
              <w:t xml:space="preserve"> снизила</w:t>
            </w:r>
            <w:r w:rsidR="00F56D20" w:rsidRPr="00D56CF0">
              <w:rPr>
                <w:bCs/>
                <w:sz w:val="26"/>
                <w:szCs w:val="26"/>
              </w:rPr>
              <w:t>сь на ≥ 20 г/л в течение любых 4 недель в ходе лечения (постоянное использование пониженной дозы)</w:t>
            </w:r>
          </w:p>
        </w:tc>
        <w:tc>
          <w:tcPr>
            <w:tcW w:w="2205" w:type="dxa"/>
          </w:tcPr>
          <w:p w14:paraId="5D55108A" w14:textId="40F1D623" w:rsidR="00EF12BD" w:rsidRPr="00D56CF0" w:rsidRDefault="00F56D20" w:rsidP="00EF12BD">
            <w:pPr>
              <w:pStyle w:val="a8"/>
              <w:jc w:val="both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</w:rPr>
              <w:t>&lt; 120 г/л</w:t>
            </w:r>
            <w:r w:rsidR="00536FAF" w:rsidRPr="00D56CF0">
              <w:rPr>
                <w:bCs/>
                <w:sz w:val="26"/>
                <w:szCs w:val="26"/>
              </w:rPr>
              <w:t xml:space="preserve"> через 4 недели после снижения дозы</w:t>
            </w:r>
          </w:p>
        </w:tc>
      </w:tr>
      <w:tr w:rsidR="00536FAF" w:rsidRPr="00D56CF0" w14:paraId="7CDBD694" w14:textId="77777777" w:rsidTr="00536FAF">
        <w:tc>
          <w:tcPr>
            <w:tcW w:w="2943" w:type="dxa"/>
          </w:tcPr>
          <w:p w14:paraId="52383FF5" w14:textId="77777777" w:rsidR="00536FAF" w:rsidRPr="00D56CF0" w:rsidRDefault="00536FAF" w:rsidP="00536FAF">
            <w:pPr>
              <w:pStyle w:val="a8"/>
              <w:jc w:val="both"/>
              <w:rPr>
                <w:bCs/>
                <w:sz w:val="26"/>
                <w:szCs w:val="26"/>
                <w:u w:val="single"/>
              </w:rPr>
            </w:pPr>
            <w:r w:rsidRPr="00D56CF0">
              <w:rPr>
                <w:bCs/>
                <w:sz w:val="26"/>
                <w:szCs w:val="26"/>
                <w:u w:val="single"/>
              </w:rPr>
              <w:t>Дети от 3 до 18 лет:</w:t>
            </w:r>
          </w:p>
          <w:p w14:paraId="374B0A9B" w14:textId="52FA6A8D" w:rsidR="00536FAF" w:rsidRPr="00D56CF0" w:rsidRDefault="00536FAF" w:rsidP="00536FAF">
            <w:pPr>
              <w:pStyle w:val="a8"/>
              <w:jc w:val="both"/>
              <w:rPr>
                <w:bCs/>
                <w:sz w:val="26"/>
                <w:szCs w:val="26"/>
                <w:u w:val="single"/>
              </w:rPr>
            </w:pPr>
            <w:r w:rsidRPr="00D56CF0">
              <w:rPr>
                <w:bCs/>
                <w:sz w:val="26"/>
                <w:szCs w:val="26"/>
              </w:rPr>
              <w:t>Концентрация гемоглобина</w:t>
            </w:r>
          </w:p>
        </w:tc>
        <w:tc>
          <w:tcPr>
            <w:tcW w:w="6628" w:type="dxa"/>
            <w:gridSpan w:val="3"/>
          </w:tcPr>
          <w:p w14:paraId="17A3AACA" w14:textId="1C1F85D8" w:rsidR="00536FAF" w:rsidRPr="00D56CF0" w:rsidRDefault="00536FAF" w:rsidP="00EF12BD">
            <w:pPr>
              <w:pStyle w:val="a8"/>
              <w:jc w:val="both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</w:rPr>
              <w:t>Не применимо (см. раздел «Особые указания»)</w:t>
            </w:r>
          </w:p>
        </w:tc>
      </w:tr>
      <w:tr w:rsidR="00EF12BD" w:rsidRPr="00D56CF0" w14:paraId="72563186" w14:textId="77777777" w:rsidTr="00536FAF">
        <w:tc>
          <w:tcPr>
            <w:tcW w:w="2943" w:type="dxa"/>
          </w:tcPr>
          <w:p w14:paraId="78005ABA" w14:textId="2F4812EE" w:rsidR="00EF12BD" w:rsidRPr="00D56CF0" w:rsidRDefault="00536FAF" w:rsidP="00EF12BD">
            <w:pPr>
              <w:pStyle w:val="a8"/>
              <w:jc w:val="both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</w:rPr>
              <w:t xml:space="preserve">Число </w:t>
            </w:r>
            <w:r w:rsidR="00F56D20" w:rsidRPr="00D56CF0">
              <w:rPr>
                <w:bCs/>
                <w:sz w:val="26"/>
                <w:szCs w:val="26"/>
              </w:rPr>
              <w:t>лейкоцит</w:t>
            </w:r>
            <w:r w:rsidRPr="00D56CF0">
              <w:rPr>
                <w:bCs/>
                <w:sz w:val="26"/>
                <w:szCs w:val="26"/>
              </w:rPr>
              <w:t>ов</w:t>
            </w:r>
          </w:p>
        </w:tc>
        <w:tc>
          <w:tcPr>
            <w:tcW w:w="2155" w:type="dxa"/>
          </w:tcPr>
          <w:p w14:paraId="40A57B4B" w14:textId="54D2AED2" w:rsidR="00EF12BD" w:rsidRPr="00D56CF0" w:rsidRDefault="00F56D20" w:rsidP="0054479B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14:paraId="2777D17A" w14:textId="28ED985C" w:rsidR="00EF12BD" w:rsidRPr="00D56CF0" w:rsidRDefault="00F56D20" w:rsidP="0054479B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  <w:lang w:val="en-US"/>
              </w:rPr>
              <w:t xml:space="preserve">&lt; </w:t>
            </w:r>
            <w:r w:rsidRPr="00D56CF0">
              <w:rPr>
                <w:bCs/>
                <w:sz w:val="26"/>
                <w:szCs w:val="26"/>
              </w:rPr>
              <w:t>1,5</w:t>
            </w:r>
            <w:r w:rsidRPr="00D56CF0">
              <w:rPr>
                <w:rFonts w:ascii="Cambria Math" w:hAnsi="Cambria Math" w:cs="Cambria Math"/>
                <w:bCs/>
                <w:sz w:val="26"/>
                <w:szCs w:val="26"/>
              </w:rPr>
              <w:t>⨯</w:t>
            </w:r>
            <w:r w:rsidRPr="00D56CF0">
              <w:rPr>
                <w:bCs/>
                <w:sz w:val="26"/>
                <w:szCs w:val="26"/>
              </w:rPr>
              <w:t>10</w:t>
            </w:r>
            <w:r w:rsidRPr="00D56CF0">
              <w:rPr>
                <w:bCs/>
                <w:sz w:val="26"/>
                <w:szCs w:val="26"/>
                <w:vertAlign w:val="superscript"/>
              </w:rPr>
              <w:t>9</w:t>
            </w:r>
            <w:r w:rsidRPr="00D56CF0">
              <w:rPr>
                <w:bCs/>
                <w:sz w:val="26"/>
                <w:szCs w:val="26"/>
              </w:rPr>
              <w:t>/л</w:t>
            </w:r>
          </w:p>
        </w:tc>
        <w:tc>
          <w:tcPr>
            <w:tcW w:w="2205" w:type="dxa"/>
          </w:tcPr>
          <w:p w14:paraId="3AABF802" w14:textId="3DC35199" w:rsidR="00EF12BD" w:rsidRPr="00D56CF0" w:rsidRDefault="00F56D20" w:rsidP="00536FAF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  <w:lang w:val="en-US"/>
              </w:rPr>
              <w:t>&lt;</w:t>
            </w:r>
            <w:r w:rsidRPr="00D56CF0">
              <w:rPr>
                <w:bCs/>
                <w:sz w:val="26"/>
                <w:szCs w:val="26"/>
              </w:rPr>
              <w:t xml:space="preserve"> 1,0</w:t>
            </w:r>
            <w:r w:rsidRPr="00D56CF0">
              <w:rPr>
                <w:rFonts w:ascii="Cambria Math" w:hAnsi="Cambria Math" w:cs="Cambria Math"/>
                <w:bCs/>
                <w:sz w:val="26"/>
                <w:szCs w:val="26"/>
              </w:rPr>
              <w:t>⨯</w:t>
            </w:r>
            <w:r w:rsidRPr="00D56CF0">
              <w:rPr>
                <w:bCs/>
                <w:sz w:val="26"/>
                <w:szCs w:val="26"/>
              </w:rPr>
              <w:t>10</w:t>
            </w:r>
            <w:r w:rsidRPr="00D56CF0">
              <w:rPr>
                <w:bCs/>
                <w:sz w:val="26"/>
                <w:szCs w:val="26"/>
                <w:vertAlign w:val="superscript"/>
              </w:rPr>
              <w:t>9</w:t>
            </w:r>
            <w:r w:rsidRPr="00D56CF0">
              <w:rPr>
                <w:bCs/>
                <w:sz w:val="26"/>
                <w:szCs w:val="26"/>
              </w:rPr>
              <w:t>/л</w:t>
            </w:r>
          </w:p>
        </w:tc>
      </w:tr>
      <w:tr w:rsidR="00EF12BD" w:rsidRPr="00D56CF0" w14:paraId="1D794D6A" w14:textId="77777777" w:rsidTr="00536FAF">
        <w:tc>
          <w:tcPr>
            <w:tcW w:w="2943" w:type="dxa"/>
          </w:tcPr>
          <w:p w14:paraId="6FB6E8D9" w14:textId="2D00EB68" w:rsidR="00EF12BD" w:rsidRPr="00D56CF0" w:rsidRDefault="00536FAF" w:rsidP="00EF12BD">
            <w:pPr>
              <w:pStyle w:val="a8"/>
              <w:jc w:val="both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</w:rPr>
              <w:t xml:space="preserve">Число </w:t>
            </w:r>
            <w:r w:rsidR="00F56D20" w:rsidRPr="00D56CF0">
              <w:rPr>
                <w:bCs/>
                <w:sz w:val="26"/>
                <w:szCs w:val="26"/>
              </w:rPr>
              <w:t>нейтрофил</w:t>
            </w:r>
            <w:r w:rsidRPr="00D56CF0">
              <w:rPr>
                <w:bCs/>
                <w:sz w:val="26"/>
                <w:szCs w:val="26"/>
              </w:rPr>
              <w:t>ов</w:t>
            </w:r>
          </w:p>
        </w:tc>
        <w:tc>
          <w:tcPr>
            <w:tcW w:w="2155" w:type="dxa"/>
          </w:tcPr>
          <w:p w14:paraId="570FC0BF" w14:textId="1A9965BB" w:rsidR="00EF12BD" w:rsidRPr="00D56CF0" w:rsidRDefault="00F56D20" w:rsidP="0054479B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14:paraId="1262393B" w14:textId="2D6DE733" w:rsidR="00EF12BD" w:rsidRPr="00D56CF0" w:rsidRDefault="00F56D20" w:rsidP="0054479B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  <w:lang w:val="en-US"/>
              </w:rPr>
              <w:t>&lt;</w:t>
            </w:r>
            <w:r w:rsidRPr="00D56CF0">
              <w:rPr>
                <w:bCs/>
                <w:sz w:val="26"/>
                <w:szCs w:val="26"/>
              </w:rPr>
              <w:t xml:space="preserve"> 0,75</w:t>
            </w:r>
            <w:r w:rsidRPr="00D56CF0">
              <w:rPr>
                <w:rFonts w:ascii="Cambria Math" w:hAnsi="Cambria Math" w:cs="Cambria Math"/>
                <w:bCs/>
                <w:sz w:val="26"/>
                <w:szCs w:val="26"/>
              </w:rPr>
              <w:t>⨯</w:t>
            </w:r>
            <w:r w:rsidRPr="00D56CF0">
              <w:rPr>
                <w:bCs/>
                <w:sz w:val="26"/>
                <w:szCs w:val="26"/>
              </w:rPr>
              <w:t>10</w:t>
            </w:r>
            <w:r w:rsidRPr="00D56CF0">
              <w:rPr>
                <w:bCs/>
                <w:sz w:val="26"/>
                <w:szCs w:val="26"/>
                <w:vertAlign w:val="superscript"/>
              </w:rPr>
              <w:t>9</w:t>
            </w:r>
            <w:r w:rsidRPr="00D56CF0">
              <w:rPr>
                <w:bCs/>
                <w:sz w:val="26"/>
                <w:szCs w:val="26"/>
              </w:rPr>
              <w:t>/л</w:t>
            </w:r>
          </w:p>
        </w:tc>
        <w:tc>
          <w:tcPr>
            <w:tcW w:w="2205" w:type="dxa"/>
          </w:tcPr>
          <w:p w14:paraId="5D3A37BE" w14:textId="4DADB7E4" w:rsidR="00EF12BD" w:rsidRPr="00D56CF0" w:rsidRDefault="00F56D20" w:rsidP="00536FAF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  <w:lang w:val="en-US"/>
              </w:rPr>
              <w:t>&lt;</w:t>
            </w:r>
            <w:r w:rsidRPr="00D56CF0">
              <w:rPr>
                <w:bCs/>
                <w:sz w:val="26"/>
                <w:szCs w:val="26"/>
              </w:rPr>
              <w:t xml:space="preserve"> 0,5</w:t>
            </w:r>
            <w:r w:rsidRPr="00D56CF0">
              <w:rPr>
                <w:rFonts w:ascii="Cambria Math" w:hAnsi="Cambria Math" w:cs="Cambria Math"/>
                <w:bCs/>
                <w:sz w:val="26"/>
                <w:szCs w:val="26"/>
              </w:rPr>
              <w:t>⨯</w:t>
            </w:r>
            <w:r w:rsidRPr="00D56CF0">
              <w:rPr>
                <w:bCs/>
                <w:sz w:val="26"/>
                <w:szCs w:val="26"/>
              </w:rPr>
              <w:t>10</w:t>
            </w:r>
            <w:r w:rsidRPr="00D56CF0">
              <w:rPr>
                <w:bCs/>
                <w:sz w:val="26"/>
                <w:szCs w:val="26"/>
                <w:vertAlign w:val="superscript"/>
              </w:rPr>
              <w:t>9</w:t>
            </w:r>
            <w:r w:rsidRPr="00D56CF0">
              <w:rPr>
                <w:bCs/>
                <w:sz w:val="26"/>
                <w:szCs w:val="26"/>
              </w:rPr>
              <w:t>/л</w:t>
            </w:r>
          </w:p>
        </w:tc>
      </w:tr>
      <w:tr w:rsidR="00536FAF" w:rsidRPr="00D56CF0" w14:paraId="12A7C52B" w14:textId="77777777" w:rsidTr="00536FAF">
        <w:trPr>
          <w:trHeight w:val="1218"/>
        </w:trPr>
        <w:tc>
          <w:tcPr>
            <w:tcW w:w="2943" w:type="dxa"/>
          </w:tcPr>
          <w:p w14:paraId="519BA9BB" w14:textId="47EDB6B2" w:rsidR="00536FAF" w:rsidRPr="00D56CF0" w:rsidRDefault="00536FAF" w:rsidP="00EF12BD">
            <w:pPr>
              <w:pStyle w:val="a8"/>
              <w:jc w:val="both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</w:rPr>
              <w:t>Число тромбоцитов</w:t>
            </w:r>
          </w:p>
        </w:tc>
        <w:tc>
          <w:tcPr>
            <w:tcW w:w="2155" w:type="dxa"/>
          </w:tcPr>
          <w:p w14:paraId="5BCB5D0C" w14:textId="2B4F49DE" w:rsidR="00536FAF" w:rsidRPr="00D56CF0" w:rsidRDefault="00536FAF" w:rsidP="0054479B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14:paraId="786C8DC3" w14:textId="34F7343A" w:rsidR="00536FAF" w:rsidRPr="00D56CF0" w:rsidRDefault="00536FAF" w:rsidP="0054479B">
            <w:pPr>
              <w:pStyle w:val="a8"/>
              <w:jc w:val="center"/>
              <w:rPr>
                <w:bCs/>
                <w:sz w:val="26"/>
                <w:szCs w:val="26"/>
                <w:u w:val="single"/>
              </w:rPr>
            </w:pPr>
            <w:r w:rsidRPr="00D56CF0">
              <w:rPr>
                <w:bCs/>
                <w:sz w:val="26"/>
                <w:szCs w:val="26"/>
                <w:u w:val="single"/>
              </w:rPr>
              <w:t>Взрослые:</w:t>
            </w:r>
          </w:p>
          <w:p w14:paraId="1A9A88BA" w14:textId="7A9D8C00" w:rsidR="00536FAF" w:rsidRPr="00D56CF0" w:rsidRDefault="00536FAF" w:rsidP="0054479B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</w:rPr>
              <w:t>&lt;50</w:t>
            </w:r>
            <w:r w:rsidRPr="00D56CF0">
              <w:rPr>
                <w:rFonts w:ascii="Cambria Math" w:hAnsi="Cambria Math" w:cs="Cambria Math"/>
                <w:bCs/>
                <w:sz w:val="26"/>
                <w:szCs w:val="26"/>
              </w:rPr>
              <w:t>⨯</w:t>
            </w:r>
            <w:r w:rsidRPr="00D56CF0">
              <w:rPr>
                <w:bCs/>
                <w:sz w:val="26"/>
                <w:szCs w:val="26"/>
              </w:rPr>
              <w:t>10</w:t>
            </w:r>
            <w:r w:rsidRPr="00D56CF0">
              <w:rPr>
                <w:bCs/>
                <w:sz w:val="26"/>
                <w:szCs w:val="26"/>
                <w:vertAlign w:val="superscript"/>
              </w:rPr>
              <w:t>9</w:t>
            </w:r>
            <w:r w:rsidRPr="00D56CF0">
              <w:rPr>
                <w:bCs/>
                <w:sz w:val="26"/>
                <w:szCs w:val="26"/>
              </w:rPr>
              <w:t>/л</w:t>
            </w:r>
          </w:p>
          <w:p w14:paraId="357BF6C7" w14:textId="7E1A5A77" w:rsidR="00536FAF" w:rsidRPr="00D56CF0" w:rsidRDefault="00536FAF" w:rsidP="0054479B">
            <w:pPr>
              <w:pStyle w:val="a8"/>
              <w:jc w:val="center"/>
              <w:rPr>
                <w:bCs/>
                <w:sz w:val="26"/>
                <w:szCs w:val="26"/>
                <w:u w:val="single"/>
              </w:rPr>
            </w:pPr>
            <w:r w:rsidRPr="00D56CF0">
              <w:rPr>
                <w:bCs/>
                <w:sz w:val="26"/>
                <w:szCs w:val="26"/>
                <w:u w:val="single"/>
              </w:rPr>
              <w:t>Дети от 3 до 18 лет:</w:t>
            </w:r>
          </w:p>
          <w:p w14:paraId="23BD87B4" w14:textId="6FB70B67" w:rsidR="00536FAF" w:rsidRPr="00D56CF0" w:rsidRDefault="00536FAF" w:rsidP="0054479B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</w:rPr>
              <w:t>&lt; 70</w:t>
            </w:r>
            <w:r w:rsidRPr="00D56CF0">
              <w:rPr>
                <w:rFonts w:ascii="Cambria Math" w:hAnsi="Cambria Math" w:cs="Cambria Math"/>
                <w:bCs/>
                <w:sz w:val="26"/>
                <w:szCs w:val="26"/>
              </w:rPr>
              <w:t>⨯</w:t>
            </w:r>
            <w:r w:rsidRPr="00D56CF0">
              <w:rPr>
                <w:bCs/>
                <w:sz w:val="26"/>
                <w:szCs w:val="26"/>
              </w:rPr>
              <w:t>10</w:t>
            </w:r>
            <w:r w:rsidRPr="00D56CF0">
              <w:rPr>
                <w:bCs/>
                <w:sz w:val="26"/>
                <w:szCs w:val="26"/>
                <w:vertAlign w:val="superscript"/>
              </w:rPr>
              <w:t>9</w:t>
            </w:r>
            <w:r w:rsidRPr="00D56CF0">
              <w:rPr>
                <w:bCs/>
                <w:sz w:val="26"/>
                <w:szCs w:val="26"/>
              </w:rPr>
              <w:t>/л</w:t>
            </w:r>
          </w:p>
        </w:tc>
        <w:tc>
          <w:tcPr>
            <w:tcW w:w="2205" w:type="dxa"/>
          </w:tcPr>
          <w:p w14:paraId="094CC5E1" w14:textId="4761C989" w:rsidR="00536FAF" w:rsidRPr="00D56CF0" w:rsidRDefault="00536FAF" w:rsidP="00536FAF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  <w:u w:val="single"/>
              </w:rPr>
              <w:t>Взрослые</w:t>
            </w:r>
            <w:r w:rsidRPr="00D56CF0">
              <w:rPr>
                <w:bCs/>
                <w:sz w:val="26"/>
                <w:szCs w:val="26"/>
              </w:rPr>
              <w:t>:</w:t>
            </w:r>
          </w:p>
          <w:p w14:paraId="3020B849" w14:textId="0910D29D" w:rsidR="00536FAF" w:rsidRPr="00D56CF0" w:rsidRDefault="00536FAF" w:rsidP="00536FAF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</w:rPr>
              <w:t>&lt;25</w:t>
            </w:r>
            <w:r w:rsidRPr="00D56CF0">
              <w:rPr>
                <w:rFonts w:ascii="Cambria Math" w:hAnsi="Cambria Math" w:cs="Cambria Math"/>
                <w:bCs/>
                <w:sz w:val="26"/>
                <w:szCs w:val="26"/>
              </w:rPr>
              <w:t>⨯</w:t>
            </w:r>
            <w:r w:rsidRPr="00D56CF0">
              <w:rPr>
                <w:bCs/>
                <w:sz w:val="26"/>
                <w:szCs w:val="26"/>
              </w:rPr>
              <w:t>10</w:t>
            </w:r>
            <w:r w:rsidRPr="00D56CF0">
              <w:rPr>
                <w:bCs/>
                <w:sz w:val="26"/>
                <w:szCs w:val="26"/>
                <w:vertAlign w:val="superscript"/>
              </w:rPr>
              <w:t>9</w:t>
            </w:r>
            <w:r w:rsidRPr="00D56CF0">
              <w:rPr>
                <w:bCs/>
                <w:sz w:val="26"/>
                <w:szCs w:val="26"/>
              </w:rPr>
              <w:t>/л</w:t>
            </w:r>
          </w:p>
          <w:p w14:paraId="724A87AE" w14:textId="540D7A2B" w:rsidR="00536FAF" w:rsidRPr="00D56CF0" w:rsidRDefault="00536FAF" w:rsidP="00536FAF">
            <w:pPr>
              <w:pStyle w:val="a8"/>
              <w:jc w:val="center"/>
              <w:rPr>
                <w:bCs/>
                <w:sz w:val="26"/>
                <w:szCs w:val="26"/>
                <w:u w:val="single"/>
              </w:rPr>
            </w:pPr>
            <w:r w:rsidRPr="00D56CF0">
              <w:rPr>
                <w:bCs/>
                <w:sz w:val="26"/>
                <w:szCs w:val="26"/>
                <w:u w:val="single"/>
              </w:rPr>
              <w:t>Дети от 3 до 18 лет:</w:t>
            </w:r>
          </w:p>
          <w:p w14:paraId="390BBEE9" w14:textId="30442323" w:rsidR="00536FAF" w:rsidRPr="00D56CF0" w:rsidRDefault="00536FAF" w:rsidP="00536FAF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</w:rPr>
              <w:t>&lt; 50</w:t>
            </w:r>
            <w:r w:rsidRPr="00D56CF0">
              <w:rPr>
                <w:rFonts w:ascii="Cambria Math" w:hAnsi="Cambria Math" w:cs="Cambria Math"/>
                <w:bCs/>
                <w:sz w:val="26"/>
                <w:szCs w:val="26"/>
              </w:rPr>
              <w:t>⨯</w:t>
            </w:r>
            <w:r w:rsidRPr="00D56CF0">
              <w:rPr>
                <w:bCs/>
                <w:sz w:val="26"/>
                <w:szCs w:val="26"/>
              </w:rPr>
              <w:t>10</w:t>
            </w:r>
            <w:r w:rsidRPr="00D56CF0">
              <w:rPr>
                <w:bCs/>
                <w:sz w:val="26"/>
                <w:szCs w:val="26"/>
                <w:vertAlign w:val="superscript"/>
              </w:rPr>
              <w:t>9</w:t>
            </w:r>
            <w:r w:rsidRPr="00D56CF0">
              <w:rPr>
                <w:bCs/>
                <w:sz w:val="26"/>
                <w:szCs w:val="26"/>
              </w:rPr>
              <w:t>/л</w:t>
            </w:r>
          </w:p>
        </w:tc>
      </w:tr>
      <w:tr w:rsidR="00EF12BD" w:rsidRPr="00D56CF0" w14:paraId="470B5C42" w14:textId="77777777" w:rsidTr="00536FAF">
        <w:tc>
          <w:tcPr>
            <w:tcW w:w="2943" w:type="dxa"/>
          </w:tcPr>
          <w:p w14:paraId="32654364" w14:textId="536824AE" w:rsidR="00EF12BD" w:rsidRPr="00D56CF0" w:rsidRDefault="00536FAF" w:rsidP="00EF12BD">
            <w:pPr>
              <w:pStyle w:val="a8"/>
              <w:jc w:val="both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</w:rPr>
              <w:t xml:space="preserve">Концентрация </w:t>
            </w:r>
            <w:r w:rsidR="00F56D20" w:rsidRPr="00D56CF0">
              <w:rPr>
                <w:bCs/>
                <w:sz w:val="26"/>
                <w:szCs w:val="26"/>
              </w:rPr>
              <w:t>связанн</w:t>
            </w:r>
            <w:r w:rsidRPr="00D56CF0">
              <w:rPr>
                <w:bCs/>
                <w:sz w:val="26"/>
                <w:szCs w:val="26"/>
              </w:rPr>
              <w:t>ого</w:t>
            </w:r>
            <w:r w:rsidR="00F56D20" w:rsidRPr="00D56CF0">
              <w:rPr>
                <w:bCs/>
                <w:sz w:val="26"/>
                <w:szCs w:val="26"/>
              </w:rPr>
              <w:t xml:space="preserve"> билирубин</w:t>
            </w:r>
            <w:r w:rsidRPr="00D56CF0">
              <w:rPr>
                <w:bCs/>
                <w:sz w:val="26"/>
                <w:szCs w:val="26"/>
              </w:rPr>
              <w:t>а</w:t>
            </w:r>
          </w:p>
        </w:tc>
        <w:tc>
          <w:tcPr>
            <w:tcW w:w="2155" w:type="dxa"/>
          </w:tcPr>
          <w:p w14:paraId="71D71809" w14:textId="507FA311" w:rsidR="00EF12BD" w:rsidRPr="00D56CF0" w:rsidRDefault="00F56D20" w:rsidP="0054479B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14:paraId="63C200C3" w14:textId="43F0244A" w:rsidR="00EF12BD" w:rsidRPr="00D56CF0" w:rsidRDefault="00F56D20" w:rsidP="0054479B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2205" w:type="dxa"/>
          </w:tcPr>
          <w:p w14:paraId="24A41D78" w14:textId="48000D4F" w:rsidR="00EF12BD" w:rsidRPr="00D56CF0" w:rsidRDefault="00F56D20" w:rsidP="00536FAF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</w:rPr>
              <w:t>2,5</w:t>
            </w:r>
            <w:r w:rsidRPr="00D56CF0">
              <w:rPr>
                <w:rFonts w:ascii="Cambria Math" w:hAnsi="Cambria Math" w:cs="Cambria Math"/>
                <w:bCs/>
                <w:sz w:val="26"/>
                <w:szCs w:val="26"/>
              </w:rPr>
              <w:t>⨯</w:t>
            </w:r>
            <w:r w:rsidR="006A08A2" w:rsidRPr="00D56CF0">
              <w:rPr>
                <w:bCs/>
                <w:sz w:val="26"/>
                <w:szCs w:val="26"/>
              </w:rPr>
              <w:t>ВГН</w:t>
            </w:r>
            <w:r w:rsidRPr="00D56CF0">
              <w:rPr>
                <w:bCs/>
                <w:sz w:val="26"/>
                <w:szCs w:val="26"/>
              </w:rPr>
              <w:t>**</w:t>
            </w:r>
          </w:p>
        </w:tc>
      </w:tr>
      <w:tr w:rsidR="0054479B" w:rsidRPr="00D56CF0" w14:paraId="2718517B" w14:textId="77777777" w:rsidTr="00DB3F3D">
        <w:trPr>
          <w:trHeight w:val="2103"/>
        </w:trPr>
        <w:tc>
          <w:tcPr>
            <w:tcW w:w="2943" w:type="dxa"/>
          </w:tcPr>
          <w:p w14:paraId="19DF3DC0" w14:textId="30C5291C" w:rsidR="0054479B" w:rsidRPr="00D56CF0" w:rsidRDefault="0054479B" w:rsidP="00EF12BD">
            <w:pPr>
              <w:pStyle w:val="a8"/>
              <w:jc w:val="both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</w:rPr>
              <w:lastRenderedPageBreak/>
              <w:t>Концентрация свободного билирубина</w:t>
            </w:r>
          </w:p>
        </w:tc>
        <w:tc>
          <w:tcPr>
            <w:tcW w:w="2155" w:type="dxa"/>
          </w:tcPr>
          <w:p w14:paraId="2450A633" w14:textId="5722BC13" w:rsidR="0054479B" w:rsidRPr="00D56CF0" w:rsidRDefault="0054479B" w:rsidP="0054479B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  <w:lang w:val="en-US"/>
              </w:rPr>
              <w:t xml:space="preserve">&gt; </w:t>
            </w:r>
            <w:r w:rsidRPr="00D56CF0">
              <w:rPr>
                <w:bCs/>
                <w:sz w:val="26"/>
                <w:szCs w:val="26"/>
              </w:rPr>
              <w:t>0,05 г/л</w:t>
            </w:r>
          </w:p>
        </w:tc>
        <w:tc>
          <w:tcPr>
            <w:tcW w:w="2268" w:type="dxa"/>
          </w:tcPr>
          <w:p w14:paraId="4504B5E3" w14:textId="6A95FC91" w:rsidR="0054479B" w:rsidRPr="00D56CF0" w:rsidRDefault="0054479B" w:rsidP="0054479B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2205" w:type="dxa"/>
          </w:tcPr>
          <w:p w14:paraId="0A73D73A" w14:textId="1F5EF94A" w:rsidR="0054479B" w:rsidRPr="00D56CF0" w:rsidRDefault="0054479B" w:rsidP="00536FAF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</w:rPr>
              <w:t>В течение &gt;</w:t>
            </w:r>
            <w:r w:rsidR="00A33D1B" w:rsidRPr="00D56CF0">
              <w:rPr>
                <w:bCs/>
                <w:sz w:val="26"/>
                <w:szCs w:val="26"/>
              </w:rPr>
              <w:t xml:space="preserve"> </w:t>
            </w:r>
            <w:r w:rsidRPr="00D56CF0">
              <w:rPr>
                <w:bCs/>
                <w:sz w:val="26"/>
                <w:szCs w:val="26"/>
              </w:rPr>
              <w:t>4 недель</w:t>
            </w:r>
          </w:p>
          <w:p w14:paraId="16A1FE6C" w14:textId="1614D8EF" w:rsidR="0054479B" w:rsidRPr="00D56CF0" w:rsidRDefault="0054479B" w:rsidP="00536FAF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  <w:u w:val="single"/>
              </w:rPr>
              <w:t>Взрослые</w:t>
            </w:r>
            <w:r w:rsidRPr="00D56CF0">
              <w:rPr>
                <w:bCs/>
                <w:sz w:val="26"/>
                <w:szCs w:val="26"/>
              </w:rPr>
              <w:t>:</w:t>
            </w:r>
          </w:p>
          <w:p w14:paraId="2FCA4C6D" w14:textId="77777777" w:rsidR="0054479B" w:rsidRPr="00D56CF0" w:rsidRDefault="0054479B" w:rsidP="00536FAF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</w:rPr>
              <w:t>&gt; 0,04 г/л</w:t>
            </w:r>
          </w:p>
          <w:p w14:paraId="7EE2AEE3" w14:textId="33D965F2" w:rsidR="0054479B" w:rsidRPr="00D56CF0" w:rsidRDefault="0054479B" w:rsidP="00536FAF">
            <w:pPr>
              <w:pStyle w:val="a8"/>
              <w:jc w:val="center"/>
              <w:rPr>
                <w:bCs/>
                <w:sz w:val="26"/>
                <w:szCs w:val="26"/>
                <w:u w:val="single"/>
              </w:rPr>
            </w:pPr>
            <w:r w:rsidRPr="00D56CF0">
              <w:rPr>
                <w:bCs/>
                <w:sz w:val="26"/>
                <w:szCs w:val="26"/>
                <w:u w:val="single"/>
              </w:rPr>
              <w:t>Дети от 3 до 18 лет:</w:t>
            </w:r>
          </w:p>
          <w:p w14:paraId="3628D400" w14:textId="7D7F759F" w:rsidR="0054479B" w:rsidRPr="00D56CF0" w:rsidRDefault="0054479B" w:rsidP="00536FAF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</w:rPr>
              <w:t>при лечении интерфероном альфа-2</w:t>
            </w:r>
            <w:r w:rsidRPr="00D56CF0">
              <w:rPr>
                <w:bCs/>
                <w:sz w:val="26"/>
                <w:szCs w:val="26"/>
                <w:lang w:val="en-US"/>
              </w:rPr>
              <w:t>b</w:t>
            </w:r>
          </w:p>
          <w:p w14:paraId="5B789F48" w14:textId="329670EC" w:rsidR="0054479B" w:rsidRPr="00281DF6" w:rsidRDefault="0054479B" w:rsidP="00536FAF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281DF6">
              <w:rPr>
                <w:bCs/>
                <w:sz w:val="26"/>
                <w:szCs w:val="26"/>
              </w:rPr>
              <w:t>&gt; 0,0</w:t>
            </w:r>
            <w:r w:rsidR="00D77F7F" w:rsidRPr="00281DF6">
              <w:rPr>
                <w:bCs/>
                <w:sz w:val="26"/>
                <w:szCs w:val="26"/>
              </w:rPr>
              <w:t>5</w:t>
            </w:r>
            <w:r w:rsidRPr="00281DF6">
              <w:rPr>
                <w:bCs/>
                <w:sz w:val="26"/>
                <w:szCs w:val="26"/>
              </w:rPr>
              <w:t xml:space="preserve"> г/л </w:t>
            </w:r>
          </w:p>
          <w:p w14:paraId="3D836AD1" w14:textId="5076E5C6" w:rsidR="00D77F7F" w:rsidRPr="00281DF6" w:rsidRDefault="00D77F7F" w:rsidP="00D77F7F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281DF6">
              <w:rPr>
                <w:bCs/>
                <w:sz w:val="26"/>
                <w:szCs w:val="26"/>
              </w:rPr>
              <w:t>при лечении пэгинтерфероном альфа-2</w:t>
            </w:r>
            <w:r w:rsidRPr="00281DF6">
              <w:rPr>
                <w:bCs/>
                <w:sz w:val="26"/>
                <w:szCs w:val="26"/>
                <w:lang w:val="en-US"/>
              </w:rPr>
              <w:t>b</w:t>
            </w:r>
          </w:p>
          <w:p w14:paraId="60C2AA9E" w14:textId="75A5AFB6" w:rsidR="00D77F7F" w:rsidRPr="00D56CF0" w:rsidRDefault="00D77F7F" w:rsidP="00D77F7F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281DF6">
              <w:rPr>
                <w:bCs/>
                <w:sz w:val="26"/>
                <w:szCs w:val="26"/>
              </w:rPr>
              <w:t>&gt; 0,04 г/л</w:t>
            </w:r>
          </w:p>
        </w:tc>
      </w:tr>
      <w:tr w:rsidR="00EF12BD" w:rsidRPr="00D56CF0" w14:paraId="2D762775" w14:textId="77777777" w:rsidTr="00536FAF">
        <w:tc>
          <w:tcPr>
            <w:tcW w:w="2943" w:type="dxa"/>
          </w:tcPr>
          <w:p w14:paraId="479BA065" w14:textId="0FB2DF50" w:rsidR="00EF12BD" w:rsidRPr="00D56CF0" w:rsidRDefault="0054479B" w:rsidP="00EF12BD">
            <w:pPr>
              <w:pStyle w:val="a8"/>
              <w:jc w:val="both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</w:rPr>
              <w:t xml:space="preserve">Концентрация </w:t>
            </w:r>
            <w:r w:rsidR="00F56D20" w:rsidRPr="00D56CF0">
              <w:rPr>
                <w:bCs/>
                <w:sz w:val="26"/>
                <w:szCs w:val="26"/>
              </w:rPr>
              <w:t>креатинин</w:t>
            </w:r>
            <w:r w:rsidRPr="00D56CF0">
              <w:rPr>
                <w:bCs/>
                <w:sz w:val="26"/>
                <w:szCs w:val="26"/>
              </w:rPr>
              <w:t>а</w:t>
            </w:r>
            <w:r w:rsidR="00F56D20" w:rsidRPr="00D56CF0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155" w:type="dxa"/>
          </w:tcPr>
          <w:p w14:paraId="38652752" w14:textId="2E65CD1C" w:rsidR="00EF12BD" w:rsidRPr="00D56CF0" w:rsidRDefault="00F56D20" w:rsidP="0054479B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14:paraId="1BA24C75" w14:textId="7DAA3FA9" w:rsidR="00EF12BD" w:rsidRPr="00D56CF0" w:rsidRDefault="00F56D20" w:rsidP="0054479B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2205" w:type="dxa"/>
          </w:tcPr>
          <w:p w14:paraId="3C5BEBE9" w14:textId="6A5B08FC" w:rsidR="00EF12BD" w:rsidRPr="00D56CF0" w:rsidRDefault="00F56D20" w:rsidP="00536FAF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</w:rPr>
              <w:t>&gt; 0,02 г/л</w:t>
            </w:r>
          </w:p>
        </w:tc>
      </w:tr>
      <w:tr w:rsidR="00EF12BD" w:rsidRPr="00D56CF0" w14:paraId="4D4098B7" w14:textId="77777777" w:rsidTr="00536FAF">
        <w:tc>
          <w:tcPr>
            <w:tcW w:w="2943" w:type="dxa"/>
          </w:tcPr>
          <w:p w14:paraId="28D476DE" w14:textId="5E8A3B1B" w:rsidR="00EF12BD" w:rsidRPr="00D56CF0" w:rsidRDefault="0054479B" w:rsidP="00EF12BD">
            <w:pPr>
              <w:pStyle w:val="a8"/>
              <w:jc w:val="both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</w:rPr>
              <w:t xml:space="preserve">Клиренс </w:t>
            </w:r>
            <w:r w:rsidR="00F56D20" w:rsidRPr="00D56CF0">
              <w:rPr>
                <w:bCs/>
                <w:sz w:val="26"/>
                <w:szCs w:val="26"/>
              </w:rPr>
              <w:t xml:space="preserve">креатинина </w:t>
            </w:r>
          </w:p>
        </w:tc>
        <w:tc>
          <w:tcPr>
            <w:tcW w:w="2155" w:type="dxa"/>
          </w:tcPr>
          <w:p w14:paraId="79E0E16F" w14:textId="30320543" w:rsidR="00EF12BD" w:rsidRPr="00D56CF0" w:rsidRDefault="00F56D20" w:rsidP="0054479B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14:paraId="433567C5" w14:textId="58C8F0A8" w:rsidR="00EF12BD" w:rsidRPr="00D56CF0" w:rsidRDefault="00F56D20" w:rsidP="0054479B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2205" w:type="dxa"/>
          </w:tcPr>
          <w:p w14:paraId="72DAC190" w14:textId="2EE7D0B9" w:rsidR="00EF12BD" w:rsidRPr="00D56CF0" w:rsidRDefault="006A08A2" w:rsidP="00536FAF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</w:rPr>
              <w:t xml:space="preserve">отменить </w:t>
            </w:r>
            <w:r w:rsidR="0054479B" w:rsidRPr="00D56CF0">
              <w:rPr>
                <w:bCs/>
                <w:sz w:val="26"/>
                <w:szCs w:val="26"/>
              </w:rPr>
              <w:t xml:space="preserve">препарат </w:t>
            </w:r>
            <w:r w:rsidRPr="00D56CF0">
              <w:rPr>
                <w:bCs/>
                <w:sz w:val="26"/>
                <w:szCs w:val="26"/>
              </w:rPr>
              <w:t>Р</w:t>
            </w:r>
            <w:r w:rsidR="00F56D20" w:rsidRPr="00D56CF0">
              <w:rPr>
                <w:bCs/>
                <w:sz w:val="26"/>
                <w:szCs w:val="26"/>
              </w:rPr>
              <w:t xml:space="preserve">ибавирин если </w:t>
            </w:r>
            <w:proofErr w:type="gramStart"/>
            <w:r w:rsidR="00F56D20" w:rsidRPr="00D56CF0">
              <w:rPr>
                <w:bCs/>
                <w:sz w:val="26"/>
                <w:szCs w:val="26"/>
              </w:rPr>
              <w:t>&lt; 50</w:t>
            </w:r>
            <w:proofErr w:type="gramEnd"/>
            <w:r w:rsidR="00F56D20" w:rsidRPr="00D56CF0">
              <w:rPr>
                <w:bCs/>
                <w:sz w:val="26"/>
                <w:szCs w:val="26"/>
              </w:rPr>
              <w:t xml:space="preserve"> мл/мин</w:t>
            </w:r>
          </w:p>
        </w:tc>
      </w:tr>
      <w:tr w:rsidR="00EF12BD" w:rsidRPr="00D56CF0" w14:paraId="741CBA2C" w14:textId="77777777" w:rsidTr="00536FAF">
        <w:tc>
          <w:tcPr>
            <w:tcW w:w="2943" w:type="dxa"/>
          </w:tcPr>
          <w:p w14:paraId="4AADF495" w14:textId="77777777" w:rsidR="00F11D75" w:rsidRPr="00D56CF0" w:rsidRDefault="0054479B" w:rsidP="00EF12BD">
            <w:pPr>
              <w:pStyle w:val="a8"/>
              <w:jc w:val="both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</w:rPr>
              <w:t>А</w:t>
            </w:r>
            <w:r w:rsidR="00F56D20" w:rsidRPr="00D56CF0">
              <w:rPr>
                <w:bCs/>
                <w:sz w:val="26"/>
                <w:szCs w:val="26"/>
              </w:rPr>
              <w:t>ланин</w:t>
            </w:r>
            <w:r w:rsidRPr="00D56CF0">
              <w:rPr>
                <w:bCs/>
                <w:sz w:val="26"/>
                <w:szCs w:val="26"/>
              </w:rPr>
              <w:t>-</w:t>
            </w:r>
            <w:proofErr w:type="spellStart"/>
            <w:r w:rsidR="00F56D20" w:rsidRPr="00D56CF0">
              <w:rPr>
                <w:bCs/>
                <w:sz w:val="26"/>
                <w:szCs w:val="26"/>
              </w:rPr>
              <w:t>аминотрансфераза</w:t>
            </w:r>
            <w:proofErr w:type="spellEnd"/>
            <w:r w:rsidR="00F11D75" w:rsidRPr="00D56CF0">
              <w:rPr>
                <w:bCs/>
                <w:sz w:val="26"/>
                <w:szCs w:val="26"/>
              </w:rPr>
              <w:t xml:space="preserve"> </w:t>
            </w:r>
          </w:p>
          <w:p w14:paraId="6684788D" w14:textId="0A391381" w:rsidR="00F11D75" w:rsidRPr="00D56CF0" w:rsidRDefault="00F11D75" w:rsidP="00EF12BD">
            <w:pPr>
              <w:pStyle w:val="a8"/>
              <w:jc w:val="both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</w:rPr>
              <w:t>или</w:t>
            </w:r>
          </w:p>
          <w:p w14:paraId="422F716F" w14:textId="115E9770" w:rsidR="00C91728" w:rsidRPr="00D56CF0" w:rsidRDefault="0054479B" w:rsidP="00EF12BD">
            <w:pPr>
              <w:pStyle w:val="a8"/>
              <w:jc w:val="both"/>
              <w:rPr>
                <w:bCs/>
                <w:sz w:val="26"/>
                <w:szCs w:val="26"/>
              </w:rPr>
            </w:pPr>
            <w:proofErr w:type="spellStart"/>
            <w:r w:rsidRPr="00D56CF0">
              <w:rPr>
                <w:bCs/>
                <w:sz w:val="26"/>
                <w:szCs w:val="26"/>
              </w:rPr>
              <w:t>А</w:t>
            </w:r>
            <w:r w:rsidR="006A08A2" w:rsidRPr="00D56CF0">
              <w:rPr>
                <w:bCs/>
                <w:sz w:val="26"/>
                <w:szCs w:val="26"/>
              </w:rPr>
              <w:t>спарт</w:t>
            </w:r>
            <w:r w:rsidRPr="00D56CF0">
              <w:rPr>
                <w:bCs/>
                <w:sz w:val="26"/>
                <w:szCs w:val="26"/>
              </w:rPr>
              <w:t>-</w:t>
            </w:r>
            <w:r w:rsidR="006A08A2" w:rsidRPr="00D56CF0">
              <w:rPr>
                <w:bCs/>
                <w:sz w:val="26"/>
                <w:szCs w:val="26"/>
              </w:rPr>
              <w:t>ат</w:t>
            </w:r>
            <w:r w:rsidR="00F56D20" w:rsidRPr="00D56CF0">
              <w:rPr>
                <w:bCs/>
                <w:sz w:val="26"/>
                <w:szCs w:val="26"/>
              </w:rPr>
              <w:t>аминотрансфераза</w:t>
            </w:r>
            <w:proofErr w:type="spellEnd"/>
          </w:p>
        </w:tc>
        <w:tc>
          <w:tcPr>
            <w:tcW w:w="2155" w:type="dxa"/>
          </w:tcPr>
          <w:p w14:paraId="311F77B5" w14:textId="34C25C45" w:rsidR="00EF12BD" w:rsidRPr="00D56CF0" w:rsidRDefault="00F56D20" w:rsidP="0054479B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14:paraId="1F402011" w14:textId="6DEF93BE" w:rsidR="00EF12BD" w:rsidRPr="00D56CF0" w:rsidRDefault="00F56D20" w:rsidP="0054479B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2205" w:type="dxa"/>
          </w:tcPr>
          <w:p w14:paraId="5D3D823A" w14:textId="0EA61543" w:rsidR="0054479B" w:rsidRPr="00D56CF0" w:rsidRDefault="00F56D20" w:rsidP="0054479B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</w:rPr>
              <w:t>2</w:t>
            </w:r>
            <w:r w:rsidRPr="00D56CF0">
              <w:rPr>
                <w:rFonts w:ascii="Cambria Math" w:hAnsi="Cambria Math" w:cs="Cambria Math"/>
                <w:bCs/>
                <w:sz w:val="26"/>
                <w:szCs w:val="26"/>
              </w:rPr>
              <w:t>⨯</w:t>
            </w:r>
            <w:r w:rsidRPr="00D56CF0">
              <w:rPr>
                <w:bCs/>
                <w:sz w:val="26"/>
                <w:szCs w:val="26"/>
              </w:rPr>
              <w:t xml:space="preserve">(базовое значение) и </w:t>
            </w:r>
            <w:r w:rsidR="0054479B" w:rsidRPr="00D56CF0">
              <w:rPr>
                <w:bCs/>
                <w:sz w:val="26"/>
                <w:szCs w:val="26"/>
              </w:rPr>
              <w:t>&gt;</w:t>
            </w:r>
            <w:r w:rsidRPr="00D56CF0">
              <w:rPr>
                <w:bCs/>
                <w:sz w:val="26"/>
                <w:szCs w:val="26"/>
              </w:rPr>
              <w:t>10</w:t>
            </w:r>
            <w:r w:rsidRPr="00D56CF0">
              <w:rPr>
                <w:rFonts w:ascii="Cambria Math" w:hAnsi="Cambria Math" w:cs="Cambria Math"/>
                <w:bCs/>
                <w:sz w:val="26"/>
                <w:szCs w:val="26"/>
              </w:rPr>
              <w:t>⨯</w:t>
            </w:r>
            <w:r w:rsidR="006A08A2" w:rsidRPr="00D56CF0">
              <w:rPr>
                <w:bCs/>
                <w:sz w:val="26"/>
                <w:szCs w:val="26"/>
              </w:rPr>
              <w:t>ВГН</w:t>
            </w:r>
            <w:r w:rsidRPr="00D56CF0">
              <w:rPr>
                <w:bCs/>
                <w:sz w:val="26"/>
                <w:szCs w:val="26"/>
              </w:rPr>
              <w:t>**</w:t>
            </w:r>
            <w:r w:rsidR="0054479B" w:rsidRPr="00D56CF0">
              <w:rPr>
                <w:bCs/>
                <w:sz w:val="26"/>
                <w:szCs w:val="26"/>
              </w:rPr>
              <w:t xml:space="preserve"> </w:t>
            </w:r>
            <w:r w:rsidR="00F11D75" w:rsidRPr="00D56CF0">
              <w:rPr>
                <w:bCs/>
                <w:sz w:val="26"/>
                <w:szCs w:val="26"/>
              </w:rPr>
              <w:t>или</w:t>
            </w:r>
          </w:p>
          <w:p w14:paraId="7A1AE053" w14:textId="7ECC99E6" w:rsidR="0054479B" w:rsidRPr="00D56CF0" w:rsidRDefault="00F11D75" w:rsidP="00F11D75">
            <w:pPr>
              <w:pStyle w:val="a8"/>
              <w:jc w:val="center"/>
              <w:rPr>
                <w:bCs/>
                <w:sz w:val="26"/>
                <w:szCs w:val="26"/>
              </w:rPr>
            </w:pPr>
            <w:r w:rsidRPr="00D56CF0">
              <w:rPr>
                <w:bCs/>
                <w:sz w:val="26"/>
                <w:szCs w:val="26"/>
              </w:rPr>
              <w:t>2</w:t>
            </w:r>
            <w:r w:rsidRPr="00D56CF0">
              <w:rPr>
                <w:rFonts w:ascii="Cambria Math" w:hAnsi="Cambria Math" w:cs="Cambria Math"/>
                <w:bCs/>
                <w:sz w:val="26"/>
                <w:szCs w:val="26"/>
              </w:rPr>
              <w:t>⨯</w:t>
            </w:r>
            <w:r w:rsidRPr="00D56CF0">
              <w:rPr>
                <w:bCs/>
                <w:sz w:val="26"/>
                <w:szCs w:val="26"/>
              </w:rPr>
              <w:t>(базовое значение) и &gt;10</w:t>
            </w:r>
            <w:r w:rsidRPr="00D56CF0">
              <w:rPr>
                <w:rFonts w:ascii="Cambria Math" w:hAnsi="Cambria Math" w:cs="Cambria Math"/>
                <w:bCs/>
                <w:sz w:val="26"/>
                <w:szCs w:val="26"/>
              </w:rPr>
              <w:t>⨯</w:t>
            </w:r>
            <w:r w:rsidRPr="00D56CF0">
              <w:rPr>
                <w:bCs/>
                <w:sz w:val="26"/>
                <w:szCs w:val="26"/>
              </w:rPr>
              <w:t xml:space="preserve">ВГН** </w:t>
            </w:r>
          </w:p>
        </w:tc>
      </w:tr>
    </w:tbl>
    <w:p w14:paraId="2E6D3EEA" w14:textId="388B29D6" w:rsidR="00EF12BD" w:rsidRPr="00D56CF0" w:rsidRDefault="00F56D20" w:rsidP="00C91728">
      <w:pPr>
        <w:pStyle w:val="a8"/>
        <w:spacing w:line="360" w:lineRule="auto"/>
        <w:jc w:val="both"/>
        <w:rPr>
          <w:bCs/>
        </w:rPr>
      </w:pPr>
      <w:r w:rsidRPr="00D56CF0">
        <w:rPr>
          <w:bCs/>
        </w:rPr>
        <w:t xml:space="preserve">* </w:t>
      </w:r>
      <w:r w:rsidR="0054479B" w:rsidRPr="00D56CF0">
        <w:rPr>
          <w:bCs/>
        </w:rPr>
        <w:t xml:space="preserve">См. критерии изменения доз и отмены лекарственных средств </w:t>
      </w:r>
      <w:proofErr w:type="spellStart"/>
      <w:r w:rsidR="0054479B" w:rsidRPr="00D56CF0">
        <w:rPr>
          <w:bCs/>
        </w:rPr>
        <w:t>пэгин</w:t>
      </w:r>
      <w:r w:rsidR="000017E9" w:rsidRPr="00D56CF0">
        <w:rPr>
          <w:bCs/>
        </w:rPr>
        <w:t>терферона</w:t>
      </w:r>
      <w:proofErr w:type="spellEnd"/>
      <w:r w:rsidR="000017E9" w:rsidRPr="00D56CF0">
        <w:rPr>
          <w:bCs/>
        </w:rPr>
        <w:t xml:space="preserve"> альфа-2</w:t>
      </w:r>
      <w:r w:rsidR="000017E9" w:rsidRPr="00D56CF0">
        <w:rPr>
          <w:bCs/>
          <w:lang w:val="en-US"/>
        </w:rPr>
        <w:t>b</w:t>
      </w:r>
      <w:r w:rsidR="000017E9" w:rsidRPr="00D56CF0">
        <w:rPr>
          <w:bCs/>
        </w:rPr>
        <w:t xml:space="preserve"> и интерферона альфа-2</w:t>
      </w:r>
      <w:r w:rsidR="000017E9" w:rsidRPr="00D56CF0">
        <w:rPr>
          <w:bCs/>
          <w:lang w:val="en-US"/>
        </w:rPr>
        <w:t>b</w:t>
      </w:r>
      <w:r w:rsidR="000017E9" w:rsidRPr="00D56CF0">
        <w:rPr>
          <w:bCs/>
        </w:rPr>
        <w:t xml:space="preserve"> в инструкциях по применению данных лекарственных средств</w:t>
      </w:r>
      <w:r w:rsidR="00C91728" w:rsidRPr="00D56CF0">
        <w:rPr>
          <w:bCs/>
        </w:rPr>
        <w:t>.</w:t>
      </w:r>
    </w:p>
    <w:p w14:paraId="60740390" w14:textId="64DDC22C" w:rsidR="000017E9" w:rsidRPr="00D56CF0" w:rsidRDefault="00C91728" w:rsidP="00C91728">
      <w:pPr>
        <w:pStyle w:val="a8"/>
        <w:spacing w:line="360" w:lineRule="auto"/>
        <w:jc w:val="both"/>
        <w:rPr>
          <w:bCs/>
        </w:rPr>
      </w:pPr>
      <w:r w:rsidRPr="00D56CF0">
        <w:rPr>
          <w:bCs/>
        </w:rPr>
        <w:t xml:space="preserve">** </w:t>
      </w:r>
      <w:r w:rsidR="0054479B" w:rsidRPr="00D56CF0">
        <w:rPr>
          <w:bCs/>
        </w:rPr>
        <w:t xml:space="preserve">ВГН </w:t>
      </w:r>
      <w:r w:rsidRPr="00D56CF0">
        <w:rPr>
          <w:bCs/>
        </w:rPr>
        <w:t>- верхняя граница нормы.</w:t>
      </w:r>
    </w:p>
    <w:p w14:paraId="673220F2" w14:textId="1251D831" w:rsidR="00DB3F3D" w:rsidRPr="00D56CF0" w:rsidRDefault="00DB3F3D" w:rsidP="00DB3F3D">
      <w:pPr>
        <w:pStyle w:val="a8"/>
        <w:spacing w:line="360" w:lineRule="auto"/>
        <w:jc w:val="both"/>
        <w:rPr>
          <w:bCs/>
        </w:rPr>
      </w:pPr>
      <w:r w:rsidRPr="00D56CF0">
        <w:rPr>
          <w:bCs/>
          <w:i/>
          <w:iCs/>
        </w:rPr>
        <w:t>Примечание 1:</w:t>
      </w:r>
      <w:r w:rsidRPr="00D56CF0">
        <w:rPr>
          <w:bCs/>
        </w:rPr>
        <w:t xml:space="preserve"> у взрослых пациентов первое уменьшение дозы препарата Рибавирин составляет 200 мг/</w:t>
      </w:r>
      <w:proofErr w:type="spellStart"/>
      <w:r w:rsidRPr="00D56CF0">
        <w:rPr>
          <w:bCs/>
        </w:rPr>
        <w:t>сут</w:t>
      </w:r>
      <w:proofErr w:type="spellEnd"/>
      <w:r w:rsidRPr="00D56CF0">
        <w:rPr>
          <w:bCs/>
        </w:rPr>
        <w:t xml:space="preserve"> (у пациентов, принимающих 1400 мг в сутки, уменьшение дозы должно составлять 400 мг/</w:t>
      </w:r>
      <w:proofErr w:type="spellStart"/>
      <w:r w:rsidRPr="00D56CF0">
        <w:rPr>
          <w:bCs/>
        </w:rPr>
        <w:t>сут</w:t>
      </w:r>
      <w:proofErr w:type="spellEnd"/>
      <w:r w:rsidRPr="00D56CF0">
        <w:rPr>
          <w:bCs/>
        </w:rPr>
        <w:t>). При необходимости второе уменьшение дозы препарата Рибавирин составляет дополнительные 200 мг/</w:t>
      </w:r>
      <w:proofErr w:type="spellStart"/>
      <w:r w:rsidRPr="00D56CF0">
        <w:rPr>
          <w:bCs/>
        </w:rPr>
        <w:t>сут</w:t>
      </w:r>
      <w:proofErr w:type="spellEnd"/>
      <w:r w:rsidRPr="00D56CF0">
        <w:rPr>
          <w:bCs/>
        </w:rPr>
        <w:t xml:space="preserve">. Пациенты, у которых ежедневная доза </w:t>
      </w:r>
      <w:r w:rsidR="00F11D75" w:rsidRPr="00D56CF0">
        <w:rPr>
          <w:bCs/>
        </w:rPr>
        <w:t xml:space="preserve">рибавирина </w:t>
      </w:r>
      <w:r w:rsidRPr="00D56CF0">
        <w:rPr>
          <w:bCs/>
        </w:rPr>
        <w:t xml:space="preserve">снижена до 600 мг, принимают 1 </w:t>
      </w:r>
      <w:r w:rsidR="0087226A" w:rsidRPr="00D56CF0">
        <w:rPr>
          <w:bCs/>
        </w:rPr>
        <w:t>таблетку</w:t>
      </w:r>
      <w:r w:rsidRPr="00D56CF0">
        <w:rPr>
          <w:bCs/>
        </w:rPr>
        <w:t xml:space="preserve"> 200 мг утром и 2 </w:t>
      </w:r>
      <w:r w:rsidR="0087226A" w:rsidRPr="00D56CF0">
        <w:rPr>
          <w:bCs/>
        </w:rPr>
        <w:t>таблетки</w:t>
      </w:r>
      <w:r w:rsidRPr="00D56CF0">
        <w:rPr>
          <w:bCs/>
        </w:rPr>
        <w:t xml:space="preserve"> 200 мг вечером.</w:t>
      </w:r>
    </w:p>
    <w:p w14:paraId="3F764EFA" w14:textId="0B4F61EC" w:rsidR="00DB3F3D" w:rsidRPr="00D56CF0" w:rsidRDefault="00DB3F3D" w:rsidP="00DB3F3D">
      <w:pPr>
        <w:pStyle w:val="a8"/>
        <w:spacing w:line="360" w:lineRule="auto"/>
        <w:jc w:val="both"/>
        <w:rPr>
          <w:bCs/>
        </w:rPr>
      </w:pPr>
      <w:r w:rsidRPr="00D56CF0">
        <w:rPr>
          <w:bCs/>
        </w:rPr>
        <w:t>У детей от 3 до 18 лет, принимающих ри</w:t>
      </w:r>
      <w:r w:rsidR="000745EB" w:rsidRPr="00D56CF0">
        <w:rPr>
          <w:bCs/>
        </w:rPr>
        <w:t>бавирин и пэгинтерферон альфа-2</w:t>
      </w:r>
      <w:r w:rsidR="000745EB" w:rsidRPr="00D56CF0">
        <w:rPr>
          <w:bCs/>
          <w:lang w:val="en-US"/>
        </w:rPr>
        <w:t>b</w:t>
      </w:r>
      <w:r w:rsidRPr="00D56CF0">
        <w:rPr>
          <w:bCs/>
        </w:rPr>
        <w:t>, первое</w:t>
      </w:r>
      <w:r w:rsidR="000745EB" w:rsidRPr="00D56CF0">
        <w:rPr>
          <w:bCs/>
        </w:rPr>
        <w:t xml:space="preserve"> </w:t>
      </w:r>
      <w:r w:rsidRPr="00D56CF0">
        <w:rPr>
          <w:bCs/>
        </w:rPr>
        <w:t xml:space="preserve">уменьшение дозы </w:t>
      </w:r>
      <w:r w:rsidR="00F11D75" w:rsidRPr="00D56CF0">
        <w:rPr>
          <w:bCs/>
        </w:rPr>
        <w:t>р</w:t>
      </w:r>
      <w:r w:rsidRPr="00D56CF0">
        <w:rPr>
          <w:bCs/>
        </w:rPr>
        <w:t>ибавирин</w:t>
      </w:r>
      <w:r w:rsidR="00F11D75" w:rsidRPr="00D56CF0">
        <w:rPr>
          <w:bCs/>
        </w:rPr>
        <w:t>а</w:t>
      </w:r>
      <w:r w:rsidRPr="00D56CF0">
        <w:rPr>
          <w:bCs/>
        </w:rPr>
        <w:t xml:space="preserve"> составляет до 12 мг/кг/</w:t>
      </w:r>
      <w:proofErr w:type="spellStart"/>
      <w:r w:rsidRPr="00D56CF0">
        <w:rPr>
          <w:bCs/>
        </w:rPr>
        <w:t>сут</w:t>
      </w:r>
      <w:proofErr w:type="spellEnd"/>
      <w:r w:rsidRPr="00D56CF0">
        <w:rPr>
          <w:bCs/>
        </w:rPr>
        <w:t>, второе уменьшение</w:t>
      </w:r>
      <w:r w:rsidR="000745EB" w:rsidRPr="00D56CF0">
        <w:rPr>
          <w:bCs/>
        </w:rPr>
        <w:t xml:space="preserve"> </w:t>
      </w:r>
      <w:r w:rsidRPr="00D56CF0">
        <w:rPr>
          <w:bCs/>
        </w:rPr>
        <w:t xml:space="preserve">дозы </w:t>
      </w:r>
      <w:r w:rsidR="00F11D75" w:rsidRPr="00D56CF0">
        <w:rPr>
          <w:bCs/>
        </w:rPr>
        <w:t>рибавирина составляет</w:t>
      </w:r>
      <w:r w:rsidRPr="00D56CF0">
        <w:rPr>
          <w:bCs/>
        </w:rPr>
        <w:t xml:space="preserve"> до 8 мг/кг/</w:t>
      </w:r>
      <w:proofErr w:type="spellStart"/>
      <w:r w:rsidRPr="00D56CF0">
        <w:rPr>
          <w:bCs/>
        </w:rPr>
        <w:t>сут</w:t>
      </w:r>
      <w:proofErr w:type="spellEnd"/>
      <w:r w:rsidRPr="00D56CF0">
        <w:rPr>
          <w:bCs/>
        </w:rPr>
        <w:t xml:space="preserve">. У детей от 3 до 18 </w:t>
      </w:r>
      <w:r w:rsidRPr="00D56CF0">
        <w:rPr>
          <w:bCs/>
        </w:rPr>
        <w:lastRenderedPageBreak/>
        <w:t>лет, принимающих рибавирин и интерферон</w:t>
      </w:r>
      <w:r w:rsidR="000745EB" w:rsidRPr="00D56CF0">
        <w:rPr>
          <w:bCs/>
        </w:rPr>
        <w:t xml:space="preserve"> альфа-2</w:t>
      </w:r>
      <w:r w:rsidR="000745EB" w:rsidRPr="00D56CF0">
        <w:rPr>
          <w:bCs/>
          <w:lang w:val="en-US"/>
        </w:rPr>
        <w:t>b</w:t>
      </w:r>
      <w:r w:rsidRPr="00D56CF0">
        <w:rPr>
          <w:bCs/>
        </w:rPr>
        <w:t xml:space="preserve">, доза </w:t>
      </w:r>
      <w:r w:rsidR="00F11D75" w:rsidRPr="00D56CF0">
        <w:rPr>
          <w:bCs/>
        </w:rPr>
        <w:t>р</w:t>
      </w:r>
      <w:r w:rsidRPr="00D56CF0">
        <w:rPr>
          <w:bCs/>
        </w:rPr>
        <w:t>ибавирин</w:t>
      </w:r>
      <w:r w:rsidR="00F11D75" w:rsidRPr="00D56CF0">
        <w:rPr>
          <w:bCs/>
        </w:rPr>
        <w:t>а</w:t>
      </w:r>
      <w:r w:rsidRPr="00D56CF0">
        <w:rPr>
          <w:bCs/>
        </w:rPr>
        <w:t xml:space="preserve"> снижается до 7,5 мг/кг/</w:t>
      </w:r>
      <w:proofErr w:type="spellStart"/>
      <w:r w:rsidRPr="00D56CF0">
        <w:rPr>
          <w:bCs/>
        </w:rPr>
        <w:t>сут</w:t>
      </w:r>
      <w:proofErr w:type="spellEnd"/>
      <w:r w:rsidRPr="00D56CF0">
        <w:rPr>
          <w:bCs/>
        </w:rPr>
        <w:t>.</w:t>
      </w:r>
    </w:p>
    <w:p w14:paraId="488865F2" w14:textId="68D63849" w:rsidR="000745EB" w:rsidRPr="00D56CF0" w:rsidRDefault="000745EB" w:rsidP="000745EB">
      <w:pPr>
        <w:pStyle w:val="a8"/>
        <w:spacing w:line="360" w:lineRule="auto"/>
        <w:jc w:val="both"/>
        <w:rPr>
          <w:bCs/>
        </w:rPr>
      </w:pPr>
      <w:r w:rsidRPr="00D56CF0">
        <w:rPr>
          <w:bCs/>
          <w:i/>
          <w:iCs/>
        </w:rPr>
        <w:t>Примечание 2:</w:t>
      </w:r>
      <w:r w:rsidRPr="00D56CF0">
        <w:rPr>
          <w:bCs/>
        </w:rPr>
        <w:t xml:space="preserve"> у взрослых пациентов, принимающих рибавирин и пэгинтерферон альфа-2</w:t>
      </w:r>
      <w:r w:rsidRPr="00D56CF0">
        <w:rPr>
          <w:bCs/>
          <w:lang w:val="en-US"/>
        </w:rPr>
        <w:t>b</w:t>
      </w:r>
      <w:r w:rsidRPr="00D56CF0">
        <w:rPr>
          <w:bCs/>
        </w:rPr>
        <w:t xml:space="preserve">, первое уменьшение дозы </w:t>
      </w:r>
      <w:proofErr w:type="spellStart"/>
      <w:r w:rsidRPr="00D56CF0">
        <w:rPr>
          <w:bCs/>
        </w:rPr>
        <w:t>пэгинтерферона</w:t>
      </w:r>
      <w:proofErr w:type="spellEnd"/>
      <w:r w:rsidRPr="00D56CF0">
        <w:rPr>
          <w:bCs/>
        </w:rPr>
        <w:t xml:space="preserve"> альфа-2</w:t>
      </w:r>
      <w:r w:rsidRPr="00D56CF0">
        <w:rPr>
          <w:bCs/>
          <w:lang w:val="en-US"/>
        </w:rPr>
        <w:t>b</w:t>
      </w:r>
      <w:r w:rsidRPr="00D56CF0">
        <w:rPr>
          <w:bCs/>
        </w:rPr>
        <w:t xml:space="preserve"> составляет до 1 мкг/кг/неделю. При необходимости, второе уменьшение дозы </w:t>
      </w:r>
      <w:proofErr w:type="spellStart"/>
      <w:r w:rsidRPr="00D56CF0">
        <w:rPr>
          <w:bCs/>
        </w:rPr>
        <w:t>пэгинтерферона</w:t>
      </w:r>
      <w:proofErr w:type="spellEnd"/>
      <w:r w:rsidRPr="00D56CF0">
        <w:rPr>
          <w:bCs/>
        </w:rPr>
        <w:t xml:space="preserve"> альфа-2</w:t>
      </w:r>
      <w:r w:rsidRPr="00D56CF0">
        <w:rPr>
          <w:bCs/>
          <w:lang w:val="en-US"/>
        </w:rPr>
        <w:t>b</w:t>
      </w:r>
      <w:r w:rsidRPr="00D56CF0">
        <w:rPr>
          <w:bCs/>
        </w:rPr>
        <w:t xml:space="preserve"> составляет 0,5 мкг/кг/неделя.</w:t>
      </w:r>
    </w:p>
    <w:p w14:paraId="7D3A498B" w14:textId="159139CC" w:rsidR="000745EB" w:rsidRPr="00D56CF0" w:rsidRDefault="000745EB" w:rsidP="000745EB">
      <w:pPr>
        <w:pStyle w:val="a8"/>
        <w:spacing w:line="360" w:lineRule="auto"/>
        <w:jc w:val="both"/>
        <w:rPr>
          <w:bCs/>
        </w:rPr>
      </w:pPr>
      <w:r w:rsidRPr="00D56CF0">
        <w:rPr>
          <w:bCs/>
        </w:rPr>
        <w:t xml:space="preserve">У детей от 3 до 18 лет, принимающих рибавирин и пэгинтерферон альфа-2b, первое уменьшение дозы </w:t>
      </w:r>
      <w:proofErr w:type="spellStart"/>
      <w:r w:rsidRPr="00D56CF0">
        <w:rPr>
          <w:bCs/>
        </w:rPr>
        <w:t>пэгинтерферона</w:t>
      </w:r>
      <w:proofErr w:type="spellEnd"/>
      <w:r w:rsidRPr="00D56CF0">
        <w:rPr>
          <w:bCs/>
        </w:rPr>
        <w:t xml:space="preserve"> альфа-2b составляет до 40 мкг/м</w:t>
      </w:r>
      <w:r w:rsidRPr="00D56CF0">
        <w:rPr>
          <w:bCs/>
          <w:vertAlign w:val="superscript"/>
        </w:rPr>
        <w:t>2</w:t>
      </w:r>
      <w:r w:rsidRPr="00D56CF0">
        <w:rPr>
          <w:bCs/>
        </w:rPr>
        <w:t xml:space="preserve">/неделю, второе уменьшение дозы </w:t>
      </w:r>
      <w:proofErr w:type="spellStart"/>
      <w:r w:rsidRPr="00D56CF0">
        <w:rPr>
          <w:bCs/>
        </w:rPr>
        <w:t>пэгинтерферона</w:t>
      </w:r>
      <w:proofErr w:type="spellEnd"/>
      <w:r w:rsidRPr="00D56CF0">
        <w:rPr>
          <w:bCs/>
        </w:rPr>
        <w:t xml:space="preserve"> альфа-2</w:t>
      </w:r>
      <w:r w:rsidRPr="00D56CF0">
        <w:rPr>
          <w:bCs/>
          <w:lang w:val="en-US"/>
        </w:rPr>
        <w:t>b</w:t>
      </w:r>
      <w:r w:rsidRPr="00D56CF0">
        <w:rPr>
          <w:bCs/>
        </w:rPr>
        <w:t xml:space="preserve"> составляет до 20 мкг/м</w:t>
      </w:r>
      <w:r w:rsidRPr="00D56CF0">
        <w:rPr>
          <w:bCs/>
          <w:vertAlign w:val="superscript"/>
        </w:rPr>
        <w:t>2</w:t>
      </w:r>
      <w:r w:rsidRPr="00D56CF0">
        <w:rPr>
          <w:bCs/>
        </w:rPr>
        <w:t>/неделю.</w:t>
      </w:r>
    </w:p>
    <w:p w14:paraId="7F630080" w14:textId="61114507" w:rsidR="000745EB" w:rsidRPr="00D56CF0" w:rsidRDefault="000745EB" w:rsidP="000745EB">
      <w:pPr>
        <w:pStyle w:val="a8"/>
        <w:spacing w:line="360" w:lineRule="auto"/>
        <w:jc w:val="both"/>
        <w:rPr>
          <w:bCs/>
        </w:rPr>
      </w:pPr>
      <w:r w:rsidRPr="00D56CF0">
        <w:rPr>
          <w:bCs/>
        </w:rPr>
        <w:t>У взрослых и детей от 3 до 18 лет, принимающих рибавирин и интерферон альфа-2</w:t>
      </w:r>
      <w:r w:rsidRPr="00D56CF0">
        <w:rPr>
          <w:bCs/>
          <w:lang w:val="en-US"/>
        </w:rPr>
        <w:t>b</w:t>
      </w:r>
      <w:r w:rsidRPr="00D56CF0">
        <w:rPr>
          <w:bCs/>
        </w:rPr>
        <w:t xml:space="preserve">, </w:t>
      </w:r>
      <w:r w:rsidR="00F11D75" w:rsidRPr="00D56CF0">
        <w:rPr>
          <w:bCs/>
        </w:rPr>
        <w:t>с</w:t>
      </w:r>
      <w:r w:rsidRPr="00D56CF0">
        <w:rPr>
          <w:bCs/>
        </w:rPr>
        <w:t>л</w:t>
      </w:r>
      <w:r w:rsidR="00F11D75" w:rsidRPr="00D56CF0">
        <w:rPr>
          <w:bCs/>
        </w:rPr>
        <w:t>е</w:t>
      </w:r>
      <w:r w:rsidRPr="00D56CF0">
        <w:rPr>
          <w:bCs/>
        </w:rPr>
        <w:t>ду</w:t>
      </w:r>
      <w:r w:rsidR="00F11D75" w:rsidRPr="00D56CF0">
        <w:rPr>
          <w:bCs/>
        </w:rPr>
        <w:t>е</w:t>
      </w:r>
      <w:r w:rsidRPr="00D56CF0">
        <w:rPr>
          <w:bCs/>
        </w:rPr>
        <w:t>т уменьш</w:t>
      </w:r>
      <w:r w:rsidR="00F11D75" w:rsidRPr="00D56CF0">
        <w:rPr>
          <w:bCs/>
        </w:rPr>
        <w:t>и</w:t>
      </w:r>
      <w:r w:rsidRPr="00D56CF0">
        <w:rPr>
          <w:bCs/>
        </w:rPr>
        <w:t>ть дозу интерферона альфа-2</w:t>
      </w:r>
      <w:r w:rsidRPr="00D56CF0">
        <w:rPr>
          <w:bCs/>
          <w:lang w:val="en-US"/>
        </w:rPr>
        <w:t>b</w:t>
      </w:r>
      <w:r w:rsidRPr="00D56CF0">
        <w:rPr>
          <w:bCs/>
        </w:rPr>
        <w:t xml:space="preserve"> в 2 раза.</w:t>
      </w:r>
    </w:p>
    <w:p w14:paraId="4BEF5525" w14:textId="77777777" w:rsidR="000745EB" w:rsidRPr="00D56CF0" w:rsidRDefault="000745EB" w:rsidP="000745EB">
      <w:pPr>
        <w:pStyle w:val="a8"/>
        <w:spacing w:line="360" w:lineRule="auto"/>
        <w:jc w:val="both"/>
        <w:rPr>
          <w:b/>
          <w:bCs/>
          <w:i/>
        </w:rPr>
      </w:pPr>
      <w:r w:rsidRPr="00D56CF0">
        <w:rPr>
          <w:b/>
          <w:bCs/>
          <w:i/>
        </w:rPr>
        <w:t>Особые группы пациентов</w:t>
      </w:r>
    </w:p>
    <w:p w14:paraId="37A252B8" w14:textId="71BBFE37" w:rsidR="000745EB" w:rsidRPr="00D56CF0" w:rsidRDefault="000745EB" w:rsidP="000745EB">
      <w:pPr>
        <w:pStyle w:val="a8"/>
        <w:spacing w:line="360" w:lineRule="auto"/>
        <w:jc w:val="both"/>
        <w:rPr>
          <w:bCs/>
          <w:i/>
        </w:rPr>
      </w:pPr>
      <w:r w:rsidRPr="00D56CF0">
        <w:rPr>
          <w:bCs/>
          <w:i/>
        </w:rPr>
        <w:t>Применение при нарушении функции почек</w:t>
      </w:r>
    </w:p>
    <w:p w14:paraId="2037CC60" w14:textId="08295E0F" w:rsidR="000745EB" w:rsidRPr="00D56CF0" w:rsidRDefault="000745EB" w:rsidP="00446B32">
      <w:pPr>
        <w:pStyle w:val="a8"/>
        <w:spacing w:line="360" w:lineRule="auto"/>
        <w:jc w:val="both"/>
        <w:rPr>
          <w:bCs/>
        </w:rPr>
      </w:pPr>
      <w:r w:rsidRPr="00D56CF0">
        <w:rPr>
          <w:bCs/>
        </w:rPr>
        <w:t xml:space="preserve">Фармакокинетика рибавирина изменяется у пациентов с нарушением функция почек из-за снижения явного клиренса креатинина у данных пациентов. Таким образом, до начала терапии </w:t>
      </w:r>
      <w:r w:rsidR="00CF1DE2" w:rsidRPr="00D56CF0">
        <w:rPr>
          <w:bCs/>
        </w:rPr>
        <w:t>р</w:t>
      </w:r>
      <w:r w:rsidRPr="00D56CF0">
        <w:rPr>
          <w:bCs/>
        </w:rPr>
        <w:t>ибавирин</w:t>
      </w:r>
      <w:r w:rsidR="00CF1DE2" w:rsidRPr="00D56CF0">
        <w:rPr>
          <w:bCs/>
        </w:rPr>
        <w:t>ом</w:t>
      </w:r>
      <w:r w:rsidRPr="00D56CF0">
        <w:rPr>
          <w:bCs/>
        </w:rPr>
        <w:t xml:space="preserve"> рекомендуется оценить функцию почек у всех пациентов.</w:t>
      </w:r>
      <w:r w:rsidR="00CF1DE2" w:rsidRPr="00D56CF0">
        <w:rPr>
          <w:bCs/>
        </w:rPr>
        <w:t xml:space="preserve"> </w:t>
      </w:r>
      <w:r w:rsidR="00446B32" w:rsidRPr="00D56CF0">
        <w:rPr>
          <w:bCs/>
        </w:rPr>
        <w:t>Пациенты с клиренсом креатинина &lt;</w:t>
      </w:r>
      <w:r w:rsidR="00C32351">
        <w:rPr>
          <w:bCs/>
        </w:rPr>
        <w:t xml:space="preserve"> </w:t>
      </w:r>
      <w:r w:rsidR="00446B32" w:rsidRPr="00D56CF0">
        <w:rPr>
          <w:bCs/>
        </w:rPr>
        <w:t xml:space="preserve">50 мл/мин не могут принимать </w:t>
      </w:r>
      <w:r w:rsidR="00CF1DE2" w:rsidRPr="00D56CF0">
        <w:rPr>
          <w:bCs/>
        </w:rPr>
        <w:t>р</w:t>
      </w:r>
      <w:r w:rsidR="00446B32" w:rsidRPr="00D56CF0">
        <w:rPr>
          <w:bCs/>
        </w:rPr>
        <w:t>ибавирин (см. раздел «Противопоказания»). Пациенты с нарушением функции почек должны находиться под более тщательным контролем на предмет развития анемии. Если концентрация креатинина в сыворотке увеличивается до &gt;</w:t>
      </w:r>
      <w:r w:rsidR="00A33D1B" w:rsidRPr="00D56CF0">
        <w:rPr>
          <w:bCs/>
        </w:rPr>
        <w:t xml:space="preserve"> </w:t>
      </w:r>
      <w:r w:rsidR="00446B32" w:rsidRPr="00D56CF0">
        <w:rPr>
          <w:bCs/>
        </w:rPr>
        <w:t xml:space="preserve">0,02 г/л (Таблица 3), то лечение </w:t>
      </w:r>
      <w:r w:rsidR="00CF1DE2" w:rsidRPr="00D56CF0">
        <w:rPr>
          <w:bCs/>
        </w:rPr>
        <w:t>р</w:t>
      </w:r>
      <w:r w:rsidR="00446B32" w:rsidRPr="00D56CF0">
        <w:rPr>
          <w:bCs/>
        </w:rPr>
        <w:t>ибавирин</w:t>
      </w:r>
      <w:r w:rsidR="00CF1DE2" w:rsidRPr="00D56CF0">
        <w:rPr>
          <w:bCs/>
        </w:rPr>
        <w:t>ом</w:t>
      </w:r>
      <w:r w:rsidR="00446B32" w:rsidRPr="00D56CF0">
        <w:rPr>
          <w:bCs/>
        </w:rPr>
        <w:t xml:space="preserve"> и пэгинтерфероном альфа-2</w:t>
      </w:r>
      <w:r w:rsidR="00446B32" w:rsidRPr="00D56CF0">
        <w:rPr>
          <w:bCs/>
          <w:lang w:val="en-US"/>
        </w:rPr>
        <w:t>b</w:t>
      </w:r>
      <w:r w:rsidR="00CF1DE2" w:rsidRPr="00D56CF0">
        <w:rPr>
          <w:bCs/>
        </w:rPr>
        <w:t>/</w:t>
      </w:r>
      <w:r w:rsidR="00446B32" w:rsidRPr="00D56CF0">
        <w:rPr>
          <w:bCs/>
        </w:rPr>
        <w:t>интерфероном альфа-2</w:t>
      </w:r>
      <w:r w:rsidR="00446B32" w:rsidRPr="00D56CF0">
        <w:rPr>
          <w:bCs/>
          <w:lang w:val="en-US"/>
        </w:rPr>
        <w:t>b</w:t>
      </w:r>
      <w:r w:rsidR="00446B32" w:rsidRPr="00D56CF0">
        <w:rPr>
          <w:bCs/>
        </w:rPr>
        <w:t xml:space="preserve"> необходимо отменить.</w:t>
      </w:r>
    </w:p>
    <w:p w14:paraId="20753EC5" w14:textId="785A610C" w:rsidR="00446B32" w:rsidRPr="00D56CF0" w:rsidRDefault="00446B32" w:rsidP="00446B32">
      <w:pPr>
        <w:pStyle w:val="a8"/>
        <w:spacing w:line="360" w:lineRule="auto"/>
        <w:jc w:val="both"/>
        <w:rPr>
          <w:bCs/>
          <w:i/>
        </w:rPr>
      </w:pPr>
      <w:r w:rsidRPr="00D56CF0">
        <w:rPr>
          <w:bCs/>
          <w:i/>
        </w:rPr>
        <w:t>Применение при нарушении функции печени</w:t>
      </w:r>
    </w:p>
    <w:p w14:paraId="20C8D562" w14:textId="430907D3" w:rsidR="00446B32" w:rsidRPr="00D56CF0" w:rsidRDefault="00446B32" w:rsidP="00446B32">
      <w:pPr>
        <w:pStyle w:val="a8"/>
        <w:spacing w:line="360" w:lineRule="auto"/>
        <w:jc w:val="both"/>
        <w:rPr>
          <w:bCs/>
        </w:rPr>
      </w:pPr>
      <w:r w:rsidRPr="00D56CF0">
        <w:rPr>
          <w:bCs/>
        </w:rPr>
        <w:t xml:space="preserve">Между приемом рибавирина и функциями печени не установлено фармакокинетической взаимосвязи. Таким образом, нет необходимости корректировать дозу </w:t>
      </w:r>
      <w:r w:rsidR="00CF1DE2" w:rsidRPr="00D56CF0">
        <w:rPr>
          <w:bCs/>
        </w:rPr>
        <w:t>р</w:t>
      </w:r>
      <w:r w:rsidRPr="00D56CF0">
        <w:rPr>
          <w:bCs/>
        </w:rPr>
        <w:t>ибавирин</w:t>
      </w:r>
      <w:r w:rsidR="00CF1DE2" w:rsidRPr="00D56CF0">
        <w:rPr>
          <w:bCs/>
        </w:rPr>
        <w:t>а</w:t>
      </w:r>
      <w:r w:rsidRPr="00D56CF0">
        <w:rPr>
          <w:bCs/>
        </w:rPr>
        <w:t xml:space="preserve"> у пациентов с нарушением функции печени. Применение рибавирина противопоказано у пациентов с тяжелой печеночной </w:t>
      </w:r>
      <w:r w:rsidRPr="00D56CF0">
        <w:rPr>
          <w:bCs/>
        </w:rPr>
        <w:lastRenderedPageBreak/>
        <w:t>недостаточностью или декомпенсированным циррозом</w:t>
      </w:r>
      <w:r w:rsidR="00CF1DE2" w:rsidRPr="00D56CF0">
        <w:rPr>
          <w:bCs/>
        </w:rPr>
        <w:t xml:space="preserve"> </w:t>
      </w:r>
      <w:r w:rsidRPr="00D56CF0">
        <w:rPr>
          <w:bCs/>
        </w:rPr>
        <w:t>печени (см. раздел «Противопоказания»).</w:t>
      </w:r>
    </w:p>
    <w:p w14:paraId="7DA06304" w14:textId="77777777" w:rsidR="00446B32" w:rsidRPr="00D56CF0" w:rsidRDefault="00446B32" w:rsidP="00446B32">
      <w:pPr>
        <w:pStyle w:val="a8"/>
        <w:spacing w:line="360" w:lineRule="auto"/>
        <w:jc w:val="both"/>
        <w:rPr>
          <w:bCs/>
          <w:i/>
        </w:rPr>
      </w:pPr>
      <w:r w:rsidRPr="00D56CF0">
        <w:rPr>
          <w:bCs/>
          <w:i/>
        </w:rPr>
        <w:t>Применение у пожилых людей (старше 65 лет)</w:t>
      </w:r>
    </w:p>
    <w:p w14:paraId="34447D38" w14:textId="6B20AD3E" w:rsidR="00446B32" w:rsidRPr="00D56CF0" w:rsidRDefault="00446B32" w:rsidP="00446B32">
      <w:pPr>
        <w:pStyle w:val="a8"/>
        <w:spacing w:line="360" w:lineRule="auto"/>
        <w:jc w:val="both"/>
        <w:rPr>
          <w:bCs/>
        </w:rPr>
      </w:pPr>
      <w:r w:rsidRPr="00D56CF0">
        <w:rPr>
          <w:bCs/>
        </w:rPr>
        <w:t xml:space="preserve">Не наблюдается значительной зависимости фармакокинетики рибавирина от возраста пациента. Однако, как и у более молодых пациентов, перед началом применения </w:t>
      </w:r>
      <w:r w:rsidR="00CF1DE2" w:rsidRPr="00D56CF0">
        <w:rPr>
          <w:bCs/>
        </w:rPr>
        <w:t>р</w:t>
      </w:r>
      <w:r w:rsidRPr="00D56CF0">
        <w:rPr>
          <w:bCs/>
        </w:rPr>
        <w:t>ибавирин</w:t>
      </w:r>
      <w:r w:rsidR="00CF1DE2" w:rsidRPr="00D56CF0">
        <w:rPr>
          <w:bCs/>
        </w:rPr>
        <w:t>а</w:t>
      </w:r>
      <w:r w:rsidRPr="00D56CF0">
        <w:rPr>
          <w:bCs/>
        </w:rPr>
        <w:t xml:space="preserve"> необходимо оценить функцию почек.</w:t>
      </w:r>
    </w:p>
    <w:p w14:paraId="150C8F6D" w14:textId="77777777" w:rsidR="00446B32" w:rsidRPr="00D56CF0" w:rsidRDefault="00446B32" w:rsidP="00446B32">
      <w:pPr>
        <w:pStyle w:val="a8"/>
        <w:spacing w:line="360" w:lineRule="auto"/>
        <w:jc w:val="both"/>
        <w:rPr>
          <w:bCs/>
          <w:i/>
        </w:rPr>
      </w:pPr>
      <w:r w:rsidRPr="00D56CF0">
        <w:rPr>
          <w:bCs/>
          <w:i/>
        </w:rPr>
        <w:t>Применение у пациентов моложе 18 лет</w:t>
      </w:r>
    </w:p>
    <w:p w14:paraId="1EA4F18D" w14:textId="2FA760F0" w:rsidR="00446B32" w:rsidRPr="00D56CF0" w:rsidRDefault="00446B32" w:rsidP="00446B32">
      <w:pPr>
        <w:pStyle w:val="a8"/>
        <w:spacing w:line="360" w:lineRule="auto"/>
        <w:jc w:val="both"/>
        <w:rPr>
          <w:bCs/>
        </w:rPr>
      </w:pPr>
      <w:r w:rsidRPr="00D56CF0">
        <w:rPr>
          <w:bCs/>
        </w:rPr>
        <w:t>Рибавирин может применяться в комбинации с пэгинтерфероном альфа-2</w:t>
      </w:r>
      <w:r w:rsidRPr="00D56CF0">
        <w:rPr>
          <w:bCs/>
          <w:lang w:val="en-US"/>
        </w:rPr>
        <w:t>b</w:t>
      </w:r>
      <w:r w:rsidRPr="00D56CF0">
        <w:rPr>
          <w:bCs/>
        </w:rPr>
        <w:t xml:space="preserve"> или с интерфероном альфа-2</w:t>
      </w:r>
      <w:r w:rsidRPr="00D56CF0">
        <w:rPr>
          <w:bCs/>
          <w:lang w:val="en-US"/>
        </w:rPr>
        <w:t>b</w:t>
      </w:r>
      <w:r w:rsidRPr="00D56CF0">
        <w:rPr>
          <w:bCs/>
        </w:rPr>
        <w:t xml:space="preserve"> у детей от 3 до 18 лет. Безопасность и эффективность </w:t>
      </w:r>
      <w:r w:rsidR="008320C5" w:rsidRPr="00D56CF0">
        <w:rPr>
          <w:bCs/>
        </w:rPr>
        <w:t xml:space="preserve">рибавирина в комбинации с другими формами интерферона </w:t>
      </w:r>
      <w:r w:rsidRPr="00D56CF0">
        <w:rPr>
          <w:bCs/>
        </w:rPr>
        <w:t>(т.е. не альфа-2b) у данной категории пациентов не изучались.</w:t>
      </w:r>
    </w:p>
    <w:p w14:paraId="45C2251B" w14:textId="77777777" w:rsidR="00446B32" w:rsidRPr="00D56CF0" w:rsidRDefault="00446B32" w:rsidP="00446B32">
      <w:pPr>
        <w:pStyle w:val="a8"/>
        <w:spacing w:line="360" w:lineRule="auto"/>
        <w:jc w:val="both"/>
        <w:rPr>
          <w:bCs/>
          <w:i/>
        </w:rPr>
      </w:pPr>
      <w:r w:rsidRPr="00D56CF0">
        <w:rPr>
          <w:bCs/>
          <w:i/>
        </w:rPr>
        <w:t>Пациенты с ко-инфекцией ВГС/ВИЧ</w:t>
      </w:r>
    </w:p>
    <w:p w14:paraId="76A87E9E" w14:textId="3818A414" w:rsidR="00446B32" w:rsidRPr="00D56CF0" w:rsidRDefault="00446B32" w:rsidP="00446B32">
      <w:pPr>
        <w:pStyle w:val="a8"/>
        <w:spacing w:line="360" w:lineRule="auto"/>
        <w:jc w:val="both"/>
        <w:rPr>
          <w:bCs/>
        </w:rPr>
      </w:pPr>
      <w:r w:rsidRPr="00D56CF0">
        <w:rPr>
          <w:bCs/>
        </w:rPr>
        <w:t xml:space="preserve">У пациентов, принимающих </w:t>
      </w:r>
      <w:proofErr w:type="spellStart"/>
      <w:r w:rsidRPr="00D56CF0">
        <w:rPr>
          <w:bCs/>
        </w:rPr>
        <w:t>нуклеозидные</w:t>
      </w:r>
      <w:proofErr w:type="spellEnd"/>
      <w:r w:rsidRPr="00D56CF0">
        <w:rPr>
          <w:bCs/>
        </w:rPr>
        <w:t xml:space="preserve"> ингибиторы обратной транскриптазы (НИОТ) в комбинации с рибавирином и интерфероном альфа-2b или пэгинтерфероном альфа-2</w:t>
      </w:r>
      <w:r w:rsidRPr="00D56CF0">
        <w:rPr>
          <w:bCs/>
          <w:lang w:val="en-US"/>
        </w:rPr>
        <w:t>b</w:t>
      </w:r>
      <w:r w:rsidRPr="00D56CF0">
        <w:rPr>
          <w:bCs/>
        </w:rPr>
        <w:t>, может наблюдаться повышенный риск развития мито</w:t>
      </w:r>
      <w:r w:rsidR="00A10E00" w:rsidRPr="00D56CF0">
        <w:rPr>
          <w:bCs/>
        </w:rPr>
        <w:t xml:space="preserve">хондриальной токсичности, </w:t>
      </w:r>
      <w:proofErr w:type="spellStart"/>
      <w:r w:rsidR="00A10E00" w:rsidRPr="00D56CF0">
        <w:rPr>
          <w:bCs/>
        </w:rPr>
        <w:t>лакто</w:t>
      </w:r>
      <w:r w:rsidRPr="00D56CF0">
        <w:rPr>
          <w:bCs/>
        </w:rPr>
        <w:t>ацидоза</w:t>
      </w:r>
      <w:proofErr w:type="spellEnd"/>
      <w:r w:rsidRPr="00D56CF0">
        <w:rPr>
          <w:bCs/>
        </w:rPr>
        <w:t xml:space="preserve"> и декомпенсации заболеваний печени (см. раздел «Особые указания»). Необходимо ознакомиться с инструкциями по медицинскому применению данных лекарственных препаратов.</w:t>
      </w:r>
    </w:p>
    <w:p w14:paraId="6020B946" w14:textId="77777777" w:rsidR="00446B32" w:rsidRPr="00D56CF0" w:rsidRDefault="00446B32" w:rsidP="00446B32">
      <w:pPr>
        <w:pStyle w:val="a8"/>
        <w:spacing w:line="360" w:lineRule="auto"/>
        <w:jc w:val="both"/>
        <w:rPr>
          <w:b/>
          <w:bCs/>
        </w:rPr>
      </w:pPr>
      <w:r w:rsidRPr="00D56CF0">
        <w:rPr>
          <w:b/>
          <w:bCs/>
        </w:rPr>
        <w:t>Побочное действие</w:t>
      </w:r>
    </w:p>
    <w:p w14:paraId="6270AC30" w14:textId="1F4FC66F" w:rsidR="00446B32" w:rsidRPr="00D56CF0" w:rsidRDefault="00446B32" w:rsidP="00446B32">
      <w:pPr>
        <w:pStyle w:val="a8"/>
        <w:spacing w:line="360" w:lineRule="auto"/>
        <w:jc w:val="both"/>
        <w:rPr>
          <w:b/>
          <w:bCs/>
          <w:i/>
        </w:rPr>
      </w:pPr>
      <w:r w:rsidRPr="00D56CF0">
        <w:rPr>
          <w:b/>
          <w:bCs/>
          <w:i/>
        </w:rPr>
        <w:t>Взрослые пациенты</w:t>
      </w:r>
    </w:p>
    <w:p w14:paraId="178A8DA6" w14:textId="77777777" w:rsidR="00446B32" w:rsidRPr="00D56CF0" w:rsidRDefault="00446B32" w:rsidP="00446B32">
      <w:pPr>
        <w:pStyle w:val="a8"/>
        <w:spacing w:line="360" w:lineRule="auto"/>
        <w:jc w:val="both"/>
        <w:rPr>
          <w:bCs/>
          <w:i/>
        </w:rPr>
      </w:pPr>
      <w:r w:rsidRPr="00D56CF0">
        <w:rPr>
          <w:bCs/>
          <w:i/>
        </w:rPr>
        <w:t>Тройная терапия</w:t>
      </w:r>
    </w:p>
    <w:p w14:paraId="05D25755" w14:textId="77777777" w:rsidR="00446B32" w:rsidRPr="00D56CF0" w:rsidRDefault="00446B32" w:rsidP="00446B32">
      <w:pPr>
        <w:pStyle w:val="a8"/>
        <w:spacing w:line="360" w:lineRule="auto"/>
        <w:jc w:val="both"/>
        <w:rPr>
          <w:bCs/>
        </w:rPr>
      </w:pPr>
      <w:r w:rsidRPr="00D56CF0">
        <w:rPr>
          <w:bCs/>
        </w:rPr>
        <w:t xml:space="preserve">См. инструкцию по медицинскому применению </w:t>
      </w:r>
      <w:proofErr w:type="spellStart"/>
      <w:r w:rsidRPr="00D56CF0">
        <w:rPr>
          <w:bCs/>
        </w:rPr>
        <w:t>боцепревира</w:t>
      </w:r>
      <w:proofErr w:type="spellEnd"/>
      <w:r w:rsidRPr="00D56CF0">
        <w:rPr>
          <w:bCs/>
        </w:rPr>
        <w:t>.</w:t>
      </w:r>
    </w:p>
    <w:p w14:paraId="716CF938" w14:textId="77777777" w:rsidR="00446B32" w:rsidRPr="00D56CF0" w:rsidRDefault="00446B32" w:rsidP="00446B32">
      <w:pPr>
        <w:pStyle w:val="a8"/>
        <w:spacing w:line="360" w:lineRule="auto"/>
        <w:jc w:val="both"/>
        <w:rPr>
          <w:bCs/>
          <w:i/>
        </w:rPr>
      </w:pPr>
      <w:r w:rsidRPr="00D56CF0">
        <w:rPr>
          <w:bCs/>
          <w:i/>
        </w:rPr>
        <w:t>Двойная терапия</w:t>
      </w:r>
    </w:p>
    <w:p w14:paraId="22BED994" w14:textId="00A68275" w:rsidR="00446B32" w:rsidRPr="00D56CF0" w:rsidRDefault="00446B32" w:rsidP="00446B32">
      <w:pPr>
        <w:pStyle w:val="a8"/>
        <w:spacing w:line="360" w:lineRule="auto"/>
        <w:jc w:val="both"/>
        <w:rPr>
          <w:bCs/>
        </w:rPr>
      </w:pPr>
      <w:r w:rsidRPr="00D56CF0">
        <w:rPr>
          <w:bCs/>
        </w:rPr>
        <w:t>Безопасность применения рибавирина оценивалась по данным четырех клинических исследований у пациентов, которые раньше не принимали интерферон альфа-2b (пациенты, ранее не получавшие терапию интерфероном): в двух исследованиях изучалось применение рибавирина в комбинации с интерфероном альфа-2b, в двух - в комбинации с пэгинтерфероном альфа-2b.</w:t>
      </w:r>
    </w:p>
    <w:p w14:paraId="03A1D7DF" w14:textId="759C4F3B" w:rsidR="00DB3F3D" w:rsidRPr="00D56CF0" w:rsidRDefault="00446B32" w:rsidP="00446B32">
      <w:pPr>
        <w:pStyle w:val="a8"/>
        <w:spacing w:line="360" w:lineRule="auto"/>
        <w:jc w:val="both"/>
        <w:rPr>
          <w:bCs/>
        </w:rPr>
      </w:pPr>
      <w:r w:rsidRPr="00D56CF0">
        <w:rPr>
          <w:bCs/>
        </w:rPr>
        <w:lastRenderedPageBreak/>
        <w:t>У пациентов, ранее принимавших интерферон альфа-2</w:t>
      </w:r>
      <w:r w:rsidRPr="00D56CF0">
        <w:rPr>
          <w:bCs/>
          <w:lang w:val="en-US"/>
        </w:rPr>
        <w:t>b</w:t>
      </w:r>
      <w:r w:rsidRPr="00D56CF0">
        <w:rPr>
          <w:bCs/>
        </w:rPr>
        <w:t xml:space="preserve"> и рибавирин или у которых лечение длилось меньше стандартного срока, может наблюдаться улучшенный профиль безопасности в сравнении с описанным ниже.</w:t>
      </w:r>
    </w:p>
    <w:p w14:paraId="51DEF0EB" w14:textId="5E763B9B" w:rsidR="00446B32" w:rsidRPr="00D56CF0" w:rsidRDefault="00446B32" w:rsidP="00446B32">
      <w:pPr>
        <w:pStyle w:val="a8"/>
        <w:spacing w:line="360" w:lineRule="auto"/>
        <w:jc w:val="both"/>
        <w:rPr>
          <w:bCs/>
        </w:rPr>
      </w:pPr>
      <w:r w:rsidRPr="00D56CF0">
        <w:rPr>
          <w:bCs/>
        </w:rPr>
        <w:t>Нежелательные реакции, перечисленные ниже, основаны на данных клинических исследований у взрослых пациентов, ранее не принимавших интерферон, лечение которых проводилось в течение 1 года, и на основании данных применения препарата в пострегистрационном периоде. Определенное количество нежелательных реакций, обычно приписываемых</w:t>
      </w:r>
    </w:p>
    <w:p w14:paraId="15CBA4AA" w14:textId="652DAEFF" w:rsidR="00C7683E" w:rsidRPr="00281DF6" w:rsidRDefault="00446B32" w:rsidP="00C7683E">
      <w:pPr>
        <w:pStyle w:val="a8"/>
        <w:spacing w:line="360" w:lineRule="auto"/>
        <w:jc w:val="both"/>
        <w:rPr>
          <w:bCs/>
        </w:rPr>
      </w:pPr>
      <w:r w:rsidRPr="00D56CF0">
        <w:rPr>
          <w:bCs/>
        </w:rPr>
        <w:t xml:space="preserve">терапии интерферонами, но также зарегистрированных при терапии гепатита С (в комбинации с рибавирином) представлены ниже. Данные о нежелательных реакциях, представленные в инструкциях по медицинскому применению </w:t>
      </w:r>
      <w:proofErr w:type="spellStart"/>
      <w:r w:rsidRPr="00D56CF0">
        <w:rPr>
          <w:bCs/>
        </w:rPr>
        <w:t>пэгинтерферона</w:t>
      </w:r>
      <w:proofErr w:type="spellEnd"/>
      <w:r w:rsidRPr="00D56CF0">
        <w:rPr>
          <w:bCs/>
        </w:rPr>
        <w:t xml:space="preserve"> альфа-2</w:t>
      </w:r>
      <w:r w:rsidRPr="00D56CF0">
        <w:rPr>
          <w:bCs/>
          <w:lang w:val="en-US"/>
        </w:rPr>
        <w:t>b</w:t>
      </w:r>
      <w:r w:rsidRPr="00D56CF0">
        <w:rPr>
          <w:bCs/>
        </w:rPr>
        <w:t xml:space="preserve"> и интерферона альфа-2</w:t>
      </w:r>
      <w:r w:rsidRPr="00D56CF0">
        <w:rPr>
          <w:bCs/>
          <w:lang w:val="en-US"/>
        </w:rPr>
        <w:t>b</w:t>
      </w:r>
      <w:r w:rsidRPr="00D56CF0">
        <w:rPr>
          <w:bCs/>
        </w:rPr>
        <w:t>, также могут быть применимы к монотерапии интерферонами.</w:t>
      </w:r>
      <w:r w:rsidR="008C6AB6" w:rsidRPr="00D56CF0">
        <w:rPr>
          <w:bCs/>
        </w:rPr>
        <w:t xml:space="preserve"> </w:t>
      </w:r>
      <w:r w:rsidRPr="00D56CF0">
        <w:rPr>
          <w:bCs/>
        </w:rPr>
        <w:t xml:space="preserve">Нежелательные реакции представлены по классам органов и систем в порядке уменьшения частоты в соответствии со следующими категориями: </w:t>
      </w:r>
      <w:r w:rsidR="00A10BB8" w:rsidRPr="00A10BB8">
        <w:rPr>
          <w:bCs/>
        </w:rPr>
        <w:t xml:space="preserve">очень часто (≥ 1/10), часто (≥ </w:t>
      </w:r>
      <w:r w:rsidR="00A10BB8" w:rsidRPr="00281DF6">
        <w:rPr>
          <w:bCs/>
        </w:rPr>
        <w:t xml:space="preserve">1/100, но ˂ 1/10), нечасто (≥ 1/1 000, но ˂ 1/100), редко (≥ 1/10 000, но ˂ 1/1 000), очень редко (˂ 1/10 000), частота неизвестна (на основании имеющихся данных оценить невозможно). </w:t>
      </w:r>
      <w:r w:rsidR="00C7683E" w:rsidRPr="00281DF6">
        <w:rPr>
          <w:bCs/>
        </w:rPr>
        <w:t>В каждой группе частоты нежелательные реакции представлены в порядке уменьшения тяжести.</w:t>
      </w:r>
    </w:p>
    <w:p w14:paraId="57A4EC4A" w14:textId="77777777" w:rsidR="00174387" w:rsidRPr="00281DF6" w:rsidRDefault="00174387" w:rsidP="00EF12BD">
      <w:pPr>
        <w:pStyle w:val="a8"/>
        <w:spacing w:line="360" w:lineRule="auto"/>
        <w:jc w:val="both"/>
        <w:rPr>
          <w:bCs/>
          <w:u w:val="single"/>
        </w:rPr>
      </w:pPr>
      <w:r w:rsidRPr="00281DF6">
        <w:rPr>
          <w:bCs/>
          <w:u w:val="single"/>
        </w:rPr>
        <w:t>Инфекции и инвазии:</w:t>
      </w:r>
    </w:p>
    <w:p w14:paraId="17D57566" w14:textId="6D09B44A" w:rsidR="008C6AB6" w:rsidRPr="00281DF6" w:rsidRDefault="00C7683E" w:rsidP="00EF12BD">
      <w:pPr>
        <w:pStyle w:val="a8"/>
        <w:spacing w:line="360" w:lineRule="auto"/>
        <w:jc w:val="both"/>
        <w:rPr>
          <w:bCs/>
        </w:rPr>
      </w:pPr>
      <w:r w:rsidRPr="00281DF6">
        <w:rPr>
          <w:bCs/>
          <w:i/>
          <w:iCs/>
        </w:rPr>
        <w:t>о</w:t>
      </w:r>
      <w:r w:rsidR="00253CC3" w:rsidRPr="00281DF6">
        <w:rPr>
          <w:bCs/>
          <w:i/>
          <w:iCs/>
        </w:rPr>
        <w:t>чень часто</w:t>
      </w:r>
      <w:r w:rsidR="0027212B" w:rsidRPr="00281DF6">
        <w:rPr>
          <w:bCs/>
        </w:rPr>
        <w:t>:</w:t>
      </w:r>
      <w:r w:rsidR="00253CC3" w:rsidRPr="00281DF6">
        <w:rPr>
          <w:bCs/>
        </w:rPr>
        <w:t xml:space="preserve"> вирусные инфекции</w:t>
      </w:r>
      <w:r w:rsidR="006708E7" w:rsidRPr="00281DF6">
        <w:rPr>
          <w:bCs/>
        </w:rPr>
        <w:t>,</w:t>
      </w:r>
      <w:r w:rsidR="00253CC3" w:rsidRPr="00281DF6">
        <w:rPr>
          <w:bCs/>
        </w:rPr>
        <w:t xml:space="preserve"> фарингит; </w:t>
      </w:r>
    </w:p>
    <w:p w14:paraId="5BCB7E2F" w14:textId="5D92ABC4" w:rsidR="00300840" w:rsidRPr="00281DF6" w:rsidRDefault="00253CC3" w:rsidP="00EF12BD">
      <w:pPr>
        <w:pStyle w:val="a8"/>
        <w:spacing w:line="360" w:lineRule="auto"/>
        <w:jc w:val="both"/>
        <w:rPr>
          <w:bCs/>
        </w:rPr>
      </w:pPr>
      <w:r w:rsidRPr="00281DF6">
        <w:rPr>
          <w:bCs/>
          <w:i/>
          <w:iCs/>
        </w:rPr>
        <w:t>часто</w:t>
      </w:r>
      <w:r w:rsidR="0027212B" w:rsidRPr="00281DF6">
        <w:rPr>
          <w:bCs/>
        </w:rPr>
        <w:t>:</w:t>
      </w:r>
      <w:r w:rsidRPr="00281DF6">
        <w:rPr>
          <w:bCs/>
        </w:rPr>
        <w:t xml:space="preserve"> </w:t>
      </w:r>
      <w:r w:rsidR="008C6AB6" w:rsidRPr="00281DF6">
        <w:rPr>
          <w:bCs/>
        </w:rPr>
        <w:t>бактериальные инфекции (включая сепсис), г</w:t>
      </w:r>
      <w:r w:rsidRPr="00281DF6">
        <w:rPr>
          <w:bCs/>
        </w:rPr>
        <w:t xml:space="preserve">рибковая инфекция, </w:t>
      </w:r>
      <w:r w:rsidR="00300840" w:rsidRPr="00281DF6">
        <w:rPr>
          <w:bCs/>
        </w:rPr>
        <w:t xml:space="preserve">инфекции дыхательных путей, бронхит, </w:t>
      </w:r>
      <w:r w:rsidRPr="00281DF6">
        <w:rPr>
          <w:bCs/>
        </w:rPr>
        <w:t>инфекция, вызванная вирусом простого герпеса</w:t>
      </w:r>
      <w:r w:rsidR="00300840" w:rsidRPr="00281DF6">
        <w:rPr>
          <w:bCs/>
        </w:rPr>
        <w:t>, синусит, средний отит,</w:t>
      </w:r>
      <w:r w:rsidRPr="00281DF6">
        <w:rPr>
          <w:bCs/>
        </w:rPr>
        <w:t xml:space="preserve"> инфекции мочевых путей; </w:t>
      </w:r>
    </w:p>
    <w:p w14:paraId="68ADAF17" w14:textId="38FB47F7" w:rsidR="00253CC3" w:rsidRPr="00281DF6" w:rsidRDefault="00253CC3" w:rsidP="00EF12BD">
      <w:pPr>
        <w:pStyle w:val="a8"/>
        <w:spacing w:line="360" w:lineRule="auto"/>
        <w:jc w:val="both"/>
        <w:rPr>
          <w:bCs/>
        </w:rPr>
      </w:pPr>
      <w:r w:rsidRPr="00281DF6">
        <w:rPr>
          <w:bCs/>
          <w:i/>
          <w:iCs/>
        </w:rPr>
        <w:t>нечасто</w:t>
      </w:r>
      <w:r w:rsidR="0027212B" w:rsidRPr="00281DF6">
        <w:rPr>
          <w:bCs/>
        </w:rPr>
        <w:t>:</w:t>
      </w:r>
      <w:r w:rsidRPr="00281DF6">
        <w:rPr>
          <w:bCs/>
        </w:rPr>
        <w:t xml:space="preserve"> инфекции в месте </w:t>
      </w:r>
      <w:r w:rsidR="00300840" w:rsidRPr="00281DF6">
        <w:rPr>
          <w:bCs/>
        </w:rPr>
        <w:t>введения</w:t>
      </w:r>
      <w:r w:rsidRPr="00281DF6">
        <w:rPr>
          <w:bCs/>
        </w:rPr>
        <w:t xml:space="preserve">, инфекция нижних дыхательных путей; </w:t>
      </w:r>
      <w:r w:rsidRPr="00281DF6">
        <w:rPr>
          <w:bCs/>
          <w:i/>
          <w:iCs/>
        </w:rPr>
        <w:t>редко</w:t>
      </w:r>
      <w:r w:rsidR="0027212B" w:rsidRPr="00281DF6">
        <w:rPr>
          <w:bCs/>
        </w:rPr>
        <w:t>:</w:t>
      </w:r>
      <w:r w:rsidRPr="00281DF6">
        <w:rPr>
          <w:bCs/>
        </w:rPr>
        <w:t xml:space="preserve"> пневмония*.</w:t>
      </w:r>
    </w:p>
    <w:p w14:paraId="4C85F157" w14:textId="77777777" w:rsidR="00174387" w:rsidRDefault="00174387" w:rsidP="00EF12BD">
      <w:pPr>
        <w:pStyle w:val="a8"/>
        <w:spacing w:line="360" w:lineRule="auto"/>
        <w:jc w:val="both"/>
        <w:rPr>
          <w:bCs/>
          <w:u w:val="single"/>
        </w:rPr>
      </w:pPr>
      <w:r w:rsidRPr="00281DF6">
        <w:rPr>
          <w:bCs/>
          <w:u w:val="single"/>
        </w:rPr>
        <w:t>Доброкачественные, злокачественные и неуточненные новообразования (включая кисты и полипы):</w:t>
      </w:r>
    </w:p>
    <w:p w14:paraId="46546D4A" w14:textId="23220E08" w:rsidR="00253CC3" w:rsidRPr="00D56CF0" w:rsidRDefault="00A10BB8" w:rsidP="00EF12BD">
      <w:pPr>
        <w:pStyle w:val="a8"/>
        <w:spacing w:line="360" w:lineRule="auto"/>
        <w:jc w:val="both"/>
        <w:rPr>
          <w:bCs/>
        </w:rPr>
      </w:pPr>
      <w:r>
        <w:rPr>
          <w:bCs/>
          <w:i/>
          <w:iCs/>
        </w:rPr>
        <w:t>ч</w:t>
      </w:r>
      <w:r w:rsidR="00253CC3" w:rsidRPr="00D56CF0">
        <w:rPr>
          <w:bCs/>
          <w:i/>
          <w:iCs/>
        </w:rPr>
        <w:t>асто</w:t>
      </w:r>
      <w:r w:rsidR="0027212B" w:rsidRPr="00D56CF0">
        <w:rPr>
          <w:bCs/>
        </w:rPr>
        <w:t>:</w:t>
      </w:r>
      <w:r w:rsidR="00253CC3" w:rsidRPr="00D56CF0">
        <w:rPr>
          <w:bCs/>
        </w:rPr>
        <w:t xml:space="preserve"> неуточненные новообразования.</w:t>
      </w:r>
    </w:p>
    <w:p w14:paraId="2CAA35AE" w14:textId="2F5307F0" w:rsidR="00253CC3" w:rsidRPr="00D56CF0" w:rsidRDefault="00253CC3" w:rsidP="00EF12BD">
      <w:pPr>
        <w:pStyle w:val="a8"/>
        <w:spacing w:line="360" w:lineRule="auto"/>
        <w:jc w:val="both"/>
        <w:rPr>
          <w:bCs/>
          <w:u w:val="single"/>
        </w:rPr>
      </w:pPr>
      <w:r w:rsidRPr="00D56CF0">
        <w:rPr>
          <w:bCs/>
          <w:u w:val="single"/>
        </w:rPr>
        <w:t>Нарушения со стороны крови и лимфатической системы</w:t>
      </w:r>
      <w:r w:rsidR="00300840" w:rsidRPr="00D56CF0">
        <w:rPr>
          <w:bCs/>
          <w:u w:val="single"/>
        </w:rPr>
        <w:t>:</w:t>
      </w:r>
    </w:p>
    <w:p w14:paraId="5BFD313E" w14:textId="7437CEC4" w:rsidR="00300840" w:rsidRPr="00D56CF0" w:rsidRDefault="00300840" w:rsidP="00EF12BD">
      <w:pPr>
        <w:pStyle w:val="a8"/>
        <w:spacing w:line="360" w:lineRule="auto"/>
        <w:jc w:val="both"/>
        <w:rPr>
          <w:bCs/>
        </w:rPr>
      </w:pPr>
      <w:r w:rsidRPr="00D56CF0">
        <w:rPr>
          <w:bCs/>
          <w:i/>
          <w:iCs/>
        </w:rPr>
        <w:lastRenderedPageBreak/>
        <w:t>о</w:t>
      </w:r>
      <w:r w:rsidR="00253CC3" w:rsidRPr="00D56CF0">
        <w:rPr>
          <w:bCs/>
          <w:i/>
          <w:iCs/>
        </w:rPr>
        <w:t>чень часто</w:t>
      </w:r>
      <w:r w:rsidR="0027212B" w:rsidRPr="00D56CF0">
        <w:rPr>
          <w:bCs/>
        </w:rPr>
        <w:t>:</w:t>
      </w:r>
      <w:r w:rsidR="00253CC3" w:rsidRPr="00D56CF0">
        <w:rPr>
          <w:bCs/>
        </w:rPr>
        <w:t xml:space="preserve"> анемия, </w:t>
      </w:r>
      <w:proofErr w:type="spellStart"/>
      <w:r w:rsidR="00253CC3" w:rsidRPr="00D56CF0">
        <w:rPr>
          <w:bCs/>
        </w:rPr>
        <w:t>нейтропения</w:t>
      </w:r>
      <w:proofErr w:type="spellEnd"/>
      <w:r w:rsidR="00253CC3" w:rsidRPr="00D56CF0">
        <w:rPr>
          <w:bCs/>
        </w:rPr>
        <w:t xml:space="preserve">; </w:t>
      </w:r>
    </w:p>
    <w:p w14:paraId="4B193B5F" w14:textId="358F51BA" w:rsidR="00300840" w:rsidRPr="00D56CF0" w:rsidRDefault="00253CC3" w:rsidP="00EF12BD">
      <w:pPr>
        <w:pStyle w:val="a8"/>
        <w:spacing w:line="360" w:lineRule="auto"/>
        <w:jc w:val="both"/>
        <w:rPr>
          <w:bCs/>
        </w:rPr>
      </w:pPr>
      <w:r w:rsidRPr="00D56CF0">
        <w:rPr>
          <w:bCs/>
          <w:i/>
          <w:iCs/>
        </w:rPr>
        <w:t>часто</w:t>
      </w:r>
      <w:r w:rsidR="0027212B" w:rsidRPr="00D56CF0">
        <w:rPr>
          <w:bCs/>
        </w:rPr>
        <w:t>:</w:t>
      </w:r>
      <w:r w:rsidR="00F87F70" w:rsidRPr="00D56CF0">
        <w:rPr>
          <w:bCs/>
        </w:rPr>
        <w:t xml:space="preserve"> гемолитическая анемия</w:t>
      </w:r>
      <w:r w:rsidR="00300840" w:rsidRPr="00D56CF0">
        <w:rPr>
          <w:bCs/>
        </w:rPr>
        <w:t>,</w:t>
      </w:r>
      <w:r w:rsidRPr="00D56CF0">
        <w:rPr>
          <w:bCs/>
        </w:rPr>
        <w:t xml:space="preserve"> </w:t>
      </w:r>
      <w:r w:rsidR="00300840" w:rsidRPr="00D56CF0">
        <w:rPr>
          <w:bCs/>
        </w:rPr>
        <w:t xml:space="preserve">лейкопения, тромбоцитопения, лимфаденопатия, </w:t>
      </w:r>
      <w:proofErr w:type="spellStart"/>
      <w:r w:rsidR="00300840" w:rsidRPr="00D56CF0">
        <w:rPr>
          <w:bCs/>
        </w:rPr>
        <w:t>лимфопения</w:t>
      </w:r>
      <w:proofErr w:type="spellEnd"/>
      <w:r w:rsidR="00300840" w:rsidRPr="00D56CF0">
        <w:rPr>
          <w:bCs/>
        </w:rPr>
        <w:t>;</w:t>
      </w:r>
    </w:p>
    <w:p w14:paraId="35ECE2B0" w14:textId="7D022672" w:rsidR="00300840" w:rsidRPr="00D56CF0" w:rsidRDefault="00300840" w:rsidP="00EF12BD">
      <w:pPr>
        <w:pStyle w:val="a8"/>
        <w:spacing w:line="360" w:lineRule="auto"/>
        <w:jc w:val="both"/>
        <w:rPr>
          <w:bCs/>
        </w:rPr>
      </w:pPr>
      <w:r w:rsidRPr="00D56CF0">
        <w:rPr>
          <w:bCs/>
          <w:i/>
          <w:iCs/>
        </w:rPr>
        <w:t>очень редко:</w:t>
      </w:r>
      <w:r w:rsidRPr="00D56CF0">
        <w:rPr>
          <w:bCs/>
        </w:rPr>
        <w:t xml:space="preserve"> </w:t>
      </w:r>
      <w:proofErr w:type="spellStart"/>
      <w:r w:rsidRPr="00D56CF0">
        <w:rPr>
          <w:bCs/>
        </w:rPr>
        <w:t>апластическая</w:t>
      </w:r>
      <w:proofErr w:type="spellEnd"/>
      <w:r w:rsidRPr="00D56CF0">
        <w:rPr>
          <w:bCs/>
        </w:rPr>
        <w:t xml:space="preserve"> анемия*;</w:t>
      </w:r>
    </w:p>
    <w:p w14:paraId="0C1185C4" w14:textId="02C91AFA" w:rsidR="00253CC3" w:rsidRPr="00281DF6" w:rsidRDefault="00A10BB8" w:rsidP="00EF12BD">
      <w:pPr>
        <w:pStyle w:val="a8"/>
        <w:spacing w:line="360" w:lineRule="auto"/>
        <w:jc w:val="both"/>
        <w:rPr>
          <w:bCs/>
        </w:rPr>
      </w:pPr>
      <w:r w:rsidRPr="00281DF6">
        <w:rPr>
          <w:bCs/>
          <w:i/>
          <w:iCs/>
        </w:rPr>
        <w:t>частота неизвестна</w:t>
      </w:r>
      <w:r w:rsidR="0027212B" w:rsidRPr="00281DF6">
        <w:rPr>
          <w:bCs/>
          <w:i/>
          <w:iCs/>
        </w:rPr>
        <w:t>:</w:t>
      </w:r>
      <w:r w:rsidR="00253CC3" w:rsidRPr="00281DF6">
        <w:rPr>
          <w:bCs/>
        </w:rPr>
        <w:t xml:space="preserve"> истинная эритроцитарная аплазия</w:t>
      </w:r>
      <w:r w:rsidR="000C51E0" w:rsidRPr="00281DF6">
        <w:rPr>
          <w:bCs/>
        </w:rPr>
        <w:t xml:space="preserve">, </w:t>
      </w:r>
      <w:r w:rsidR="00300840" w:rsidRPr="00281DF6">
        <w:rPr>
          <w:bCs/>
        </w:rPr>
        <w:t xml:space="preserve">идиопатическая тромбоцитопеническая пурпура, тромботическая тромбоцитопеническая </w:t>
      </w:r>
      <w:r w:rsidR="0027212B" w:rsidRPr="00281DF6">
        <w:rPr>
          <w:bCs/>
        </w:rPr>
        <w:t>п</w:t>
      </w:r>
      <w:r w:rsidR="00300840" w:rsidRPr="00281DF6">
        <w:rPr>
          <w:bCs/>
        </w:rPr>
        <w:t>урпура.</w:t>
      </w:r>
    </w:p>
    <w:p w14:paraId="347D4D50" w14:textId="77777777" w:rsidR="00174387" w:rsidRPr="00281DF6" w:rsidRDefault="00174387" w:rsidP="00EF12BD">
      <w:pPr>
        <w:pStyle w:val="a8"/>
        <w:spacing w:line="360" w:lineRule="auto"/>
        <w:jc w:val="both"/>
        <w:rPr>
          <w:bCs/>
          <w:u w:val="single"/>
        </w:rPr>
      </w:pPr>
      <w:r w:rsidRPr="00281DF6">
        <w:rPr>
          <w:bCs/>
          <w:u w:val="single"/>
        </w:rPr>
        <w:t>Нарушения со стороны иммунной системы:</w:t>
      </w:r>
    </w:p>
    <w:p w14:paraId="1FA422BB" w14:textId="460BD3F3" w:rsidR="0027212B" w:rsidRPr="00281DF6" w:rsidRDefault="0027212B" w:rsidP="00EF12BD">
      <w:pPr>
        <w:pStyle w:val="a8"/>
        <w:spacing w:line="360" w:lineRule="auto"/>
        <w:jc w:val="both"/>
        <w:rPr>
          <w:bCs/>
          <w:i/>
          <w:iCs/>
        </w:rPr>
      </w:pPr>
      <w:r w:rsidRPr="00281DF6">
        <w:rPr>
          <w:bCs/>
          <w:i/>
          <w:iCs/>
        </w:rPr>
        <w:t>нечасто</w:t>
      </w:r>
      <w:r w:rsidRPr="00281DF6">
        <w:rPr>
          <w:bCs/>
        </w:rPr>
        <w:t xml:space="preserve">: </w:t>
      </w:r>
      <w:r w:rsidR="000C51E0" w:rsidRPr="00281DF6">
        <w:rPr>
          <w:bCs/>
        </w:rPr>
        <w:t>повышенная чувствительность</w:t>
      </w:r>
      <w:r w:rsidR="00C32351" w:rsidRPr="00281DF6">
        <w:rPr>
          <w:bCs/>
          <w:iCs/>
        </w:rPr>
        <w:t>;</w:t>
      </w:r>
    </w:p>
    <w:p w14:paraId="257B2E83" w14:textId="31FA2ABC" w:rsidR="0027212B" w:rsidRPr="00281DF6" w:rsidRDefault="000C51E0" w:rsidP="00EF12BD">
      <w:pPr>
        <w:pStyle w:val="a8"/>
        <w:spacing w:line="360" w:lineRule="auto"/>
        <w:jc w:val="both"/>
        <w:rPr>
          <w:bCs/>
        </w:rPr>
      </w:pPr>
      <w:r w:rsidRPr="00281DF6">
        <w:rPr>
          <w:bCs/>
          <w:i/>
          <w:iCs/>
        </w:rPr>
        <w:t>редко</w:t>
      </w:r>
      <w:r w:rsidR="0027212B" w:rsidRPr="00281DF6">
        <w:rPr>
          <w:bCs/>
        </w:rPr>
        <w:t>:</w:t>
      </w:r>
      <w:r w:rsidRPr="00281DF6">
        <w:rPr>
          <w:bCs/>
        </w:rPr>
        <w:t xml:space="preserve"> саркоидоз*</w:t>
      </w:r>
      <w:r w:rsidR="0027212B" w:rsidRPr="00281DF6">
        <w:rPr>
          <w:bCs/>
        </w:rPr>
        <w:t>, ревматоидный артрит (впервые возникший или ухудшение состояния)</w:t>
      </w:r>
      <w:r w:rsidRPr="00281DF6">
        <w:rPr>
          <w:bCs/>
        </w:rPr>
        <w:t xml:space="preserve">; </w:t>
      </w:r>
    </w:p>
    <w:p w14:paraId="0D2161EB" w14:textId="07E21ABC" w:rsidR="00917D45" w:rsidRPr="00281DF6" w:rsidRDefault="00A10BB8" w:rsidP="00EF12BD">
      <w:pPr>
        <w:pStyle w:val="a8"/>
        <w:spacing w:line="360" w:lineRule="auto"/>
        <w:jc w:val="both"/>
        <w:rPr>
          <w:bCs/>
        </w:rPr>
      </w:pPr>
      <w:r w:rsidRPr="00281DF6">
        <w:rPr>
          <w:bCs/>
          <w:i/>
          <w:iCs/>
        </w:rPr>
        <w:t>частота неизвестна</w:t>
      </w:r>
      <w:r w:rsidR="0027212B" w:rsidRPr="00281DF6">
        <w:rPr>
          <w:bCs/>
        </w:rPr>
        <w:t>:</w:t>
      </w:r>
      <w:r w:rsidR="000C51E0" w:rsidRPr="00281DF6">
        <w:rPr>
          <w:bCs/>
        </w:rPr>
        <w:t xml:space="preserve"> синдром </w:t>
      </w:r>
      <w:proofErr w:type="spellStart"/>
      <w:r w:rsidR="000C51E0" w:rsidRPr="00281DF6">
        <w:rPr>
          <w:bCs/>
        </w:rPr>
        <w:t>Фогга-Коянаги-Харады</w:t>
      </w:r>
      <w:proofErr w:type="spellEnd"/>
      <w:r w:rsidR="000C51E0" w:rsidRPr="00281DF6">
        <w:rPr>
          <w:bCs/>
        </w:rPr>
        <w:t>, системная красная волчанка,</w:t>
      </w:r>
      <w:r w:rsidR="009D0B0F" w:rsidRPr="00281DF6">
        <w:rPr>
          <w:bCs/>
        </w:rPr>
        <w:t xml:space="preserve"> реакции острой гиперчувствительности</w:t>
      </w:r>
      <w:r w:rsidR="00714C7E" w:rsidRPr="00281DF6">
        <w:rPr>
          <w:bCs/>
        </w:rPr>
        <w:t>, включая крапивницу, ангионевротический отек, бронхоспазм, анафилаксию.</w:t>
      </w:r>
    </w:p>
    <w:p w14:paraId="24D09BEB" w14:textId="77777777" w:rsidR="00174387" w:rsidRPr="00281DF6" w:rsidRDefault="00174387" w:rsidP="00EF12BD">
      <w:pPr>
        <w:pStyle w:val="a8"/>
        <w:spacing w:line="360" w:lineRule="auto"/>
        <w:jc w:val="both"/>
        <w:rPr>
          <w:bCs/>
          <w:u w:val="single"/>
        </w:rPr>
      </w:pPr>
      <w:r w:rsidRPr="00281DF6">
        <w:rPr>
          <w:bCs/>
          <w:u w:val="single"/>
        </w:rPr>
        <w:t>Эндокринные нарушения:</w:t>
      </w:r>
    </w:p>
    <w:p w14:paraId="58B86EF4" w14:textId="71FA3BDE" w:rsidR="00714C7E" w:rsidRPr="00281DF6" w:rsidRDefault="0027212B" w:rsidP="00EF12BD">
      <w:pPr>
        <w:pStyle w:val="a8"/>
        <w:spacing w:line="360" w:lineRule="auto"/>
        <w:jc w:val="both"/>
        <w:rPr>
          <w:bCs/>
        </w:rPr>
      </w:pPr>
      <w:r w:rsidRPr="00281DF6">
        <w:rPr>
          <w:bCs/>
          <w:i/>
          <w:iCs/>
        </w:rPr>
        <w:t>ч</w:t>
      </w:r>
      <w:r w:rsidR="00714C7E" w:rsidRPr="00281DF6">
        <w:rPr>
          <w:bCs/>
          <w:i/>
          <w:iCs/>
        </w:rPr>
        <w:t>асто</w:t>
      </w:r>
      <w:r w:rsidRPr="00281DF6">
        <w:rPr>
          <w:bCs/>
        </w:rPr>
        <w:t>:</w:t>
      </w:r>
      <w:r w:rsidR="00714C7E" w:rsidRPr="00281DF6">
        <w:rPr>
          <w:bCs/>
        </w:rPr>
        <w:t xml:space="preserve"> гипотиреоз, гипертиреоз.</w:t>
      </w:r>
    </w:p>
    <w:p w14:paraId="53CD48CE" w14:textId="77777777" w:rsidR="00174387" w:rsidRPr="00281DF6" w:rsidRDefault="00174387" w:rsidP="00EF12BD">
      <w:pPr>
        <w:pStyle w:val="a8"/>
        <w:spacing w:line="360" w:lineRule="auto"/>
        <w:jc w:val="both"/>
        <w:rPr>
          <w:bCs/>
          <w:u w:val="single"/>
        </w:rPr>
      </w:pPr>
      <w:r w:rsidRPr="00281DF6">
        <w:rPr>
          <w:bCs/>
          <w:u w:val="single"/>
        </w:rPr>
        <w:t>Нарушения метаболизма и питания:</w:t>
      </w:r>
    </w:p>
    <w:p w14:paraId="6AA8F999" w14:textId="056EDAC2" w:rsidR="0027212B" w:rsidRPr="00281DF6" w:rsidRDefault="0027212B" w:rsidP="00EF12BD">
      <w:pPr>
        <w:pStyle w:val="a8"/>
        <w:spacing w:line="360" w:lineRule="auto"/>
        <w:jc w:val="both"/>
        <w:rPr>
          <w:bCs/>
        </w:rPr>
      </w:pPr>
      <w:r w:rsidRPr="00281DF6">
        <w:rPr>
          <w:bCs/>
          <w:i/>
          <w:iCs/>
        </w:rPr>
        <w:t>о</w:t>
      </w:r>
      <w:r w:rsidR="00714C7E" w:rsidRPr="00281DF6">
        <w:rPr>
          <w:bCs/>
          <w:i/>
          <w:iCs/>
        </w:rPr>
        <w:t>чень часто</w:t>
      </w:r>
      <w:r w:rsidRPr="00281DF6">
        <w:rPr>
          <w:bCs/>
        </w:rPr>
        <w:t>:</w:t>
      </w:r>
      <w:r w:rsidR="00714C7E" w:rsidRPr="00281DF6">
        <w:rPr>
          <w:bCs/>
        </w:rPr>
        <w:t xml:space="preserve"> анорексия; </w:t>
      </w:r>
    </w:p>
    <w:p w14:paraId="33928021" w14:textId="4BC6EDF1" w:rsidR="0027212B" w:rsidRPr="00281DF6" w:rsidRDefault="00714C7E" w:rsidP="00EF12BD">
      <w:pPr>
        <w:pStyle w:val="a8"/>
        <w:spacing w:line="360" w:lineRule="auto"/>
        <w:jc w:val="both"/>
        <w:rPr>
          <w:bCs/>
        </w:rPr>
      </w:pPr>
      <w:r w:rsidRPr="00281DF6">
        <w:rPr>
          <w:bCs/>
          <w:i/>
          <w:iCs/>
        </w:rPr>
        <w:t>часто</w:t>
      </w:r>
      <w:r w:rsidR="0027212B" w:rsidRPr="00281DF6">
        <w:rPr>
          <w:bCs/>
        </w:rPr>
        <w:t>:</w:t>
      </w:r>
      <w:r w:rsidRPr="00281DF6">
        <w:rPr>
          <w:bCs/>
        </w:rPr>
        <w:t xml:space="preserve"> гипергликемия, </w:t>
      </w:r>
      <w:proofErr w:type="spellStart"/>
      <w:r w:rsidRPr="00281DF6">
        <w:rPr>
          <w:bCs/>
        </w:rPr>
        <w:t>гиперурикемия</w:t>
      </w:r>
      <w:proofErr w:type="spellEnd"/>
      <w:r w:rsidRPr="00281DF6">
        <w:rPr>
          <w:bCs/>
        </w:rPr>
        <w:t xml:space="preserve">, </w:t>
      </w:r>
      <w:proofErr w:type="spellStart"/>
      <w:r w:rsidRPr="00281DF6">
        <w:rPr>
          <w:bCs/>
        </w:rPr>
        <w:t>гипокальцемия</w:t>
      </w:r>
      <w:proofErr w:type="spellEnd"/>
      <w:r w:rsidRPr="00281DF6">
        <w:rPr>
          <w:bCs/>
        </w:rPr>
        <w:t>, дегидратация, повышение аппетита</w:t>
      </w:r>
      <w:r w:rsidR="0027212B" w:rsidRPr="00281DF6">
        <w:rPr>
          <w:bCs/>
        </w:rPr>
        <w:t>;</w:t>
      </w:r>
    </w:p>
    <w:p w14:paraId="0A3ABADC" w14:textId="4C475705" w:rsidR="00714C7E" w:rsidRPr="00281DF6" w:rsidRDefault="00714C7E" w:rsidP="00EF12BD">
      <w:pPr>
        <w:pStyle w:val="a8"/>
        <w:spacing w:line="360" w:lineRule="auto"/>
        <w:jc w:val="both"/>
        <w:rPr>
          <w:bCs/>
        </w:rPr>
      </w:pPr>
      <w:r w:rsidRPr="00281DF6">
        <w:rPr>
          <w:bCs/>
          <w:i/>
          <w:iCs/>
        </w:rPr>
        <w:t>очень редко</w:t>
      </w:r>
      <w:r w:rsidR="0027212B" w:rsidRPr="00281DF6">
        <w:rPr>
          <w:bCs/>
          <w:i/>
          <w:iCs/>
        </w:rPr>
        <w:t xml:space="preserve">: </w:t>
      </w:r>
      <w:r w:rsidR="0027212B" w:rsidRPr="00281DF6">
        <w:rPr>
          <w:bCs/>
        </w:rPr>
        <w:t>сахарный диабет,</w:t>
      </w:r>
      <w:r w:rsidRPr="00281DF6">
        <w:rPr>
          <w:bCs/>
        </w:rPr>
        <w:t xml:space="preserve"> </w:t>
      </w:r>
      <w:proofErr w:type="spellStart"/>
      <w:r w:rsidRPr="00281DF6">
        <w:rPr>
          <w:bCs/>
        </w:rPr>
        <w:t>гипертриглицеридемия</w:t>
      </w:r>
      <w:proofErr w:type="spellEnd"/>
      <w:r w:rsidRPr="00281DF6">
        <w:rPr>
          <w:bCs/>
        </w:rPr>
        <w:t>*.</w:t>
      </w:r>
    </w:p>
    <w:p w14:paraId="4A55F176" w14:textId="77777777" w:rsidR="00174387" w:rsidRPr="00281DF6" w:rsidRDefault="00174387" w:rsidP="00EF12BD">
      <w:pPr>
        <w:pStyle w:val="a8"/>
        <w:spacing w:line="360" w:lineRule="auto"/>
        <w:jc w:val="both"/>
        <w:rPr>
          <w:bCs/>
          <w:u w:val="single"/>
        </w:rPr>
      </w:pPr>
      <w:r w:rsidRPr="00281DF6">
        <w:rPr>
          <w:bCs/>
          <w:u w:val="single"/>
        </w:rPr>
        <w:t>Психические нарушения:</w:t>
      </w:r>
    </w:p>
    <w:p w14:paraId="529ABE45" w14:textId="5E1D2836" w:rsidR="0027212B" w:rsidRPr="00281DF6" w:rsidRDefault="0027212B" w:rsidP="00EF12BD">
      <w:pPr>
        <w:pStyle w:val="a8"/>
        <w:spacing w:line="360" w:lineRule="auto"/>
        <w:jc w:val="both"/>
        <w:rPr>
          <w:bCs/>
        </w:rPr>
      </w:pPr>
      <w:r w:rsidRPr="00281DF6">
        <w:rPr>
          <w:bCs/>
          <w:i/>
          <w:iCs/>
        </w:rPr>
        <w:t>о</w:t>
      </w:r>
      <w:r w:rsidR="001C4A0F" w:rsidRPr="00281DF6">
        <w:rPr>
          <w:bCs/>
          <w:i/>
          <w:iCs/>
        </w:rPr>
        <w:t>чень часто</w:t>
      </w:r>
      <w:r w:rsidRPr="00281DF6">
        <w:rPr>
          <w:bCs/>
        </w:rPr>
        <w:t>:</w:t>
      </w:r>
      <w:r w:rsidR="001C4A0F" w:rsidRPr="00281DF6">
        <w:rPr>
          <w:bCs/>
        </w:rPr>
        <w:t xml:space="preserve"> депрессия, бессонница, эмоциональная ла</w:t>
      </w:r>
      <w:r w:rsidR="00EE47F1" w:rsidRPr="00281DF6">
        <w:rPr>
          <w:bCs/>
        </w:rPr>
        <w:t>б</w:t>
      </w:r>
      <w:r w:rsidR="001C4A0F" w:rsidRPr="00281DF6">
        <w:rPr>
          <w:bCs/>
        </w:rPr>
        <w:t xml:space="preserve">ильность, тревожность; </w:t>
      </w:r>
    </w:p>
    <w:p w14:paraId="408E6AFF" w14:textId="77777777" w:rsidR="00DF74B9" w:rsidRPr="00D56CF0" w:rsidRDefault="001C4A0F" w:rsidP="00EF12BD">
      <w:pPr>
        <w:pStyle w:val="a8"/>
        <w:spacing w:line="360" w:lineRule="auto"/>
        <w:jc w:val="both"/>
        <w:rPr>
          <w:bCs/>
        </w:rPr>
      </w:pPr>
      <w:r w:rsidRPr="00281DF6">
        <w:rPr>
          <w:bCs/>
          <w:i/>
          <w:iCs/>
        </w:rPr>
        <w:t>часто</w:t>
      </w:r>
      <w:r w:rsidR="0027212B" w:rsidRPr="00281DF6">
        <w:rPr>
          <w:bCs/>
          <w:i/>
          <w:iCs/>
        </w:rPr>
        <w:t>:</w:t>
      </w:r>
      <w:r w:rsidRPr="00281DF6">
        <w:rPr>
          <w:bCs/>
        </w:rPr>
        <w:t xml:space="preserve"> суицидальные мысли</w:t>
      </w:r>
      <w:r w:rsidRPr="00D56CF0">
        <w:rPr>
          <w:bCs/>
        </w:rPr>
        <w:t xml:space="preserve">, психоз, агрессивное поведение, спутанность сознания, ажитация, </w:t>
      </w:r>
      <w:r w:rsidR="00DF74B9" w:rsidRPr="00D56CF0">
        <w:rPr>
          <w:bCs/>
        </w:rPr>
        <w:t xml:space="preserve">гнев, смена настроения, патологическое поведение, </w:t>
      </w:r>
      <w:r w:rsidRPr="00D56CF0">
        <w:rPr>
          <w:bCs/>
        </w:rPr>
        <w:t>нервозность, нарушения сна, снижение либидо</w:t>
      </w:r>
      <w:r w:rsidR="00DF74B9" w:rsidRPr="00D56CF0">
        <w:rPr>
          <w:bCs/>
        </w:rPr>
        <w:t>, апатия, тревожные сновидения, плаксивость</w:t>
      </w:r>
      <w:r w:rsidRPr="00D56CF0">
        <w:rPr>
          <w:bCs/>
        </w:rPr>
        <w:t xml:space="preserve">; </w:t>
      </w:r>
    </w:p>
    <w:p w14:paraId="18FC2FAC" w14:textId="63C934E3" w:rsidR="00DF74B9" w:rsidRPr="00D56CF0" w:rsidRDefault="001C4A0F" w:rsidP="00EF12BD">
      <w:pPr>
        <w:pStyle w:val="a8"/>
        <w:spacing w:line="360" w:lineRule="auto"/>
        <w:jc w:val="both"/>
        <w:rPr>
          <w:bCs/>
        </w:rPr>
      </w:pPr>
      <w:r w:rsidRPr="00D56CF0">
        <w:rPr>
          <w:bCs/>
          <w:i/>
          <w:iCs/>
        </w:rPr>
        <w:t>нечасто</w:t>
      </w:r>
      <w:r w:rsidR="00DF74B9" w:rsidRPr="00D56CF0">
        <w:rPr>
          <w:bCs/>
          <w:i/>
          <w:iCs/>
        </w:rPr>
        <w:t>:</w:t>
      </w:r>
      <w:r w:rsidRPr="00D56CF0">
        <w:rPr>
          <w:bCs/>
        </w:rPr>
        <w:t xml:space="preserve"> суицидальные попытки</w:t>
      </w:r>
      <w:r w:rsidR="00DF74B9" w:rsidRPr="00D56CF0">
        <w:rPr>
          <w:bCs/>
        </w:rPr>
        <w:t>, паническая атака, галлюцинации</w:t>
      </w:r>
      <w:r w:rsidRPr="00D56CF0">
        <w:rPr>
          <w:bCs/>
        </w:rPr>
        <w:t xml:space="preserve">; </w:t>
      </w:r>
    </w:p>
    <w:p w14:paraId="0D3EAA7F" w14:textId="77777777" w:rsidR="00DF74B9" w:rsidRPr="00D56CF0" w:rsidRDefault="001C4A0F" w:rsidP="00EF12BD">
      <w:pPr>
        <w:pStyle w:val="a8"/>
        <w:spacing w:line="360" w:lineRule="auto"/>
        <w:jc w:val="both"/>
        <w:rPr>
          <w:bCs/>
        </w:rPr>
      </w:pPr>
      <w:r w:rsidRPr="00D56CF0">
        <w:rPr>
          <w:bCs/>
          <w:i/>
          <w:iCs/>
        </w:rPr>
        <w:t>редко</w:t>
      </w:r>
      <w:r w:rsidR="00DF74B9" w:rsidRPr="00D56CF0">
        <w:rPr>
          <w:bCs/>
        </w:rPr>
        <w:t>:</w:t>
      </w:r>
      <w:r w:rsidRPr="00D56CF0">
        <w:rPr>
          <w:bCs/>
        </w:rPr>
        <w:t xml:space="preserve"> биполярное расстройство</w:t>
      </w:r>
      <w:r w:rsidR="006571FC" w:rsidRPr="00D56CF0">
        <w:rPr>
          <w:bCs/>
        </w:rPr>
        <w:t xml:space="preserve">; </w:t>
      </w:r>
    </w:p>
    <w:p w14:paraId="2A25CD17" w14:textId="3132FC20" w:rsidR="00DF74B9" w:rsidRPr="00D56CF0" w:rsidRDefault="006571FC" w:rsidP="00EF12BD">
      <w:pPr>
        <w:pStyle w:val="a8"/>
        <w:spacing w:line="360" w:lineRule="auto"/>
        <w:jc w:val="both"/>
        <w:rPr>
          <w:bCs/>
        </w:rPr>
      </w:pPr>
      <w:r w:rsidRPr="00D56CF0">
        <w:rPr>
          <w:bCs/>
          <w:i/>
          <w:iCs/>
        </w:rPr>
        <w:lastRenderedPageBreak/>
        <w:t>очень редко</w:t>
      </w:r>
      <w:r w:rsidR="00DF74B9" w:rsidRPr="00D56CF0">
        <w:rPr>
          <w:bCs/>
        </w:rPr>
        <w:t>:</w:t>
      </w:r>
      <w:r w:rsidR="00C32351">
        <w:rPr>
          <w:bCs/>
        </w:rPr>
        <w:t xml:space="preserve"> суицид*;</w:t>
      </w:r>
    </w:p>
    <w:p w14:paraId="1F8A6E8C" w14:textId="3F1B6BB8" w:rsidR="001C4A0F" w:rsidRPr="00D56CF0" w:rsidRDefault="00A10BB8" w:rsidP="00EF12BD">
      <w:pPr>
        <w:pStyle w:val="a8"/>
        <w:spacing w:line="360" w:lineRule="auto"/>
        <w:jc w:val="both"/>
        <w:rPr>
          <w:bCs/>
        </w:rPr>
      </w:pPr>
      <w:r>
        <w:rPr>
          <w:bCs/>
          <w:i/>
          <w:iCs/>
        </w:rPr>
        <w:t xml:space="preserve">частота </w:t>
      </w:r>
      <w:r w:rsidR="006571FC" w:rsidRPr="00D56CF0">
        <w:rPr>
          <w:bCs/>
          <w:i/>
          <w:iCs/>
        </w:rPr>
        <w:t>неизвестна</w:t>
      </w:r>
      <w:r w:rsidR="00DF74B9" w:rsidRPr="00D56CF0">
        <w:rPr>
          <w:bCs/>
        </w:rPr>
        <w:t>:</w:t>
      </w:r>
      <w:r w:rsidR="006571FC" w:rsidRPr="00D56CF0">
        <w:rPr>
          <w:bCs/>
        </w:rPr>
        <w:t xml:space="preserve"> </w:t>
      </w:r>
      <w:proofErr w:type="spellStart"/>
      <w:r w:rsidR="006571FC" w:rsidRPr="00D56CF0">
        <w:rPr>
          <w:bCs/>
        </w:rPr>
        <w:t>гомицидальные</w:t>
      </w:r>
      <w:proofErr w:type="spellEnd"/>
      <w:r w:rsidR="006571FC" w:rsidRPr="00D56CF0">
        <w:rPr>
          <w:bCs/>
        </w:rPr>
        <w:t xml:space="preserve"> мысли</w:t>
      </w:r>
      <w:r w:rsidR="00DF74B9" w:rsidRPr="00D56CF0">
        <w:rPr>
          <w:bCs/>
        </w:rPr>
        <w:t>*</w:t>
      </w:r>
      <w:r w:rsidR="00EE47F1" w:rsidRPr="00D56CF0">
        <w:rPr>
          <w:bCs/>
        </w:rPr>
        <w:t>, мания*, изменение психического статуса.</w:t>
      </w:r>
    </w:p>
    <w:p w14:paraId="2B2EE198" w14:textId="77777777" w:rsidR="00174387" w:rsidRPr="00281DF6" w:rsidRDefault="00174387" w:rsidP="00EF12BD">
      <w:pPr>
        <w:pStyle w:val="a8"/>
        <w:spacing w:line="360" w:lineRule="auto"/>
        <w:jc w:val="both"/>
        <w:rPr>
          <w:bCs/>
          <w:u w:val="single"/>
        </w:rPr>
      </w:pPr>
      <w:r w:rsidRPr="00281DF6">
        <w:rPr>
          <w:bCs/>
          <w:u w:val="single"/>
        </w:rPr>
        <w:t>Нарушения со стороны нервной системы:</w:t>
      </w:r>
    </w:p>
    <w:p w14:paraId="3A1C57BD" w14:textId="40914AE0" w:rsidR="00DF74B9" w:rsidRPr="00281DF6" w:rsidRDefault="00DF74B9" w:rsidP="00EF12BD">
      <w:pPr>
        <w:pStyle w:val="a8"/>
        <w:spacing w:line="360" w:lineRule="auto"/>
        <w:jc w:val="both"/>
        <w:rPr>
          <w:bCs/>
        </w:rPr>
      </w:pPr>
      <w:r w:rsidRPr="00281DF6">
        <w:rPr>
          <w:bCs/>
          <w:i/>
          <w:iCs/>
        </w:rPr>
        <w:t xml:space="preserve">очень </w:t>
      </w:r>
      <w:r w:rsidR="00EE47F1" w:rsidRPr="00281DF6">
        <w:rPr>
          <w:bCs/>
          <w:i/>
          <w:iCs/>
        </w:rPr>
        <w:t>часто</w:t>
      </w:r>
      <w:r w:rsidRPr="00281DF6">
        <w:rPr>
          <w:bCs/>
          <w:i/>
          <w:iCs/>
        </w:rPr>
        <w:t>:</w:t>
      </w:r>
      <w:r w:rsidR="00EE47F1" w:rsidRPr="00281DF6">
        <w:rPr>
          <w:bCs/>
        </w:rPr>
        <w:t xml:space="preserve"> головная боль, головокружение,</w:t>
      </w:r>
      <w:r w:rsidRPr="00281DF6">
        <w:rPr>
          <w:bCs/>
        </w:rPr>
        <w:t xml:space="preserve"> сухость во рту,</w:t>
      </w:r>
      <w:r w:rsidR="00EE47F1" w:rsidRPr="00281DF6">
        <w:rPr>
          <w:bCs/>
        </w:rPr>
        <w:t xml:space="preserve"> нарушения концентрации внимания; </w:t>
      </w:r>
    </w:p>
    <w:p w14:paraId="365A9C8E" w14:textId="6889859F" w:rsidR="00DF74B9" w:rsidRPr="00281DF6" w:rsidRDefault="00EE47F1" w:rsidP="00EF12BD">
      <w:pPr>
        <w:pStyle w:val="a8"/>
        <w:spacing w:line="360" w:lineRule="auto"/>
        <w:jc w:val="both"/>
        <w:rPr>
          <w:bCs/>
        </w:rPr>
      </w:pPr>
      <w:r w:rsidRPr="00281DF6">
        <w:rPr>
          <w:bCs/>
          <w:i/>
          <w:iCs/>
        </w:rPr>
        <w:t>часто</w:t>
      </w:r>
      <w:r w:rsidR="00DF74B9" w:rsidRPr="00281DF6">
        <w:rPr>
          <w:bCs/>
          <w:i/>
          <w:iCs/>
        </w:rPr>
        <w:t>:</w:t>
      </w:r>
      <w:r w:rsidRPr="00281DF6">
        <w:rPr>
          <w:bCs/>
        </w:rPr>
        <w:t xml:space="preserve"> амнезия, ухудшение памяти, </w:t>
      </w:r>
      <w:r w:rsidR="00DF74B9" w:rsidRPr="00281DF6">
        <w:rPr>
          <w:bCs/>
        </w:rPr>
        <w:t xml:space="preserve">обморок, мигрень, </w:t>
      </w:r>
      <w:r w:rsidRPr="00281DF6">
        <w:rPr>
          <w:bCs/>
        </w:rPr>
        <w:t>атаксия, парестези</w:t>
      </w:r>
      <w:r w:rsidR="006708E7" w:rsidRPr="00281DF6">
        <w:rPr>
          <w:bCs/>
        </w:rPr>
        <w:t>я</w:t>
      </w:r>
      <w:r w:rsidRPr="00281DF6">
        <w:rPr>
          <w:bCs/>
        </w:rPr>
        <w:t xml:space="preserve">, дисфония, гипестезия, гиперестезия, </w:t>
      </w:r>
      <w:r w:rsidR="00DF74B9" w:rsidRPr="00281DF6">
        <w:rPr>
          <w:bCs/>
        </w:rPr>
        <w:t xml:space="preserve">гипертонус, </w:t>
      </w:r>
      <w:r w:rsidRPr="00281DF6">
        <w:rPr>
          <w:bCs/>
        </w:rPr>
        <w:t xml:space="preserve">сонливость, </w:t>
      </w:r>
      <w:r w:rsidR="00DF74B9" w:rsidRPr="00281DF6">
        <w:rPr>
          <w:bCs/>
        </w:rPr>
        <w:t xml:space="preserve">нарушение внимания, тремор, </w:t>
      </w:r>
      <w:r w:rsidRPr="00281DF6">
        <w:rPr>
          <w:bCs/>
        </w:rPr>
        <w:t>извращения вкуса</w:t>
      </w:r>
      <w:r w:rsidR="00A11F74" w:rsidRPr="00281DF6">
        <w:rPr>
          <w:bCs/>
        </w:rPr>
        <w:t>, потеря вкуса</w:t>
      </w:r>
      <w:r w:rsidRPr="00281DF6">
        <w:rPr>
          <w:bCs/>
        </w:rPr>
        <w:t xml:space="preserve">; </w:t>
      </w:r>
    </w:p>
    <w:p w14:paraId="5B16A807" w14:textId="6912D9CB" w:rsidR="00DF74B9" w:rsidRPr="00281DF6" w:rsidRDefault="00DF74B9" w:rsidP="00EF12BD">
      <w:pPr>
        <w:pStyle w:val="a8"/>
        <w:spacing w:line="360" w:lineRule="auto"/>
        <w:jc w:val="both"/>
        <w:rPr>
          <w:bCs/>
        </w:rPr>
      </w:pPr>
      <w:r w:rsidRPr="00281DF6">
        <w:rPr>
          <w:bCs/>
          <w:i/>
          <w:iCs/>
        </w:rPr>
        <w:t>нечасто:</w:t>
      </w:r>
      <w:r w:rsidRPr="00281DF6">
        <w:rPr>
          <w:bCs/>
        </w:rPr>
        <w:t xml:space="preserve"> нейропатия, периферическая нейропатия;</w:t>
      </w:r>
    </w:p>
    <w:p w14:paraId="0A74219B" w14:textId="48C296DD" w:rsidR="00DF74B9" w:rsidRPr="00281DF6" w:rsidRDefault="00EE47F1" w:rsidP="00EF12BD">
      <w:pPr>
        <w:pStyle w:val="a8"/>
        <w:spacing w:line="360" w:lineRule="auto"/>
        <w:jc w:val="both"/>
        <w:rPr>
          <w:bCs/>
        </w:rPr>
      </w:pPr>
      <w:r w:rsidRPr="00281DF6">
        <w:rPr>
          <w:bCs/>
          <w:i/>
          <w:iCs/>
        </w:rPr>
        <w:t>редко</w:t>
      </w:r>
      <w:r w:rsidR="00DF74B9" w:rsidRPr="00281DF6">
        <w:rPr>
          <w:bCs/>
          <w:i/>
          <w:iCs/>
        </w:rPr>
        <w:t>:</w:t>
      </w:r>
      <w:r w:rsidRPr="00281DF6">
        <w:rPr>
          <w:bCs/>
        </w:rPr>
        <w:t xml:space="preserve"> судорожные припадки (судороги)*; </w:t>
      </w:r>
    </w:p>
    <w:p w14:paraId="56D67E33" w14:textId="77777777" w:rsidR="00456198" w:rsidRPr="00281DF6" w:rsidRDefault="00EE47F1" w:rsidP="00EF12BD">
      <w:pPr>
        <w:pStyle w:val="a8"/>
        <w:spacing w:line="360" w:lineRule="auto"/>
        <w:jc w:val="both"/>
        <w:rPr>
          <w:bCs/>
        </w:rPr>
      </w:pPr>
      <w:r w:rsidRPr="00281DF6">
        <w:rPr>
          <w:bCs/>
          <w:i/>
          <w:iCs/>
        </w:rPr>
        <w:t>очень редко</w:t>
      </w:r>
      <w:r w:rsidR="00456198" w:rsidRPr="00281DF6">
        <w:rPr>
          <w:bCs/>
        </w:rPr>
        <w:t>:</w:t>
      </w:r>
      <w:r w:rsidRPr="00281DF6">
        <w:rPr>
          <w:bCs/>
        </w:rPr>
        <w:t xml:space="preserve"> кровоизлияние в мозг*, цереброваскулярная ишемия*, энцефалопатия*, полинейропатия*; </w:t>
      </w:r>
    </w:p>
    <w:p w14:paraId="1C9FBE5C" w14:textId="0B4F27B4" w:rsidR="00EE47F1" w:rsidRPr="00281DF6" w:rsidRDefault="00A10BB8" w:rsidP="00EF12BD">
      <w:pPr>
        <w:pStyle w:val="a8"/>
        <w:spacing w:line="360" w:lineRule="auto"/>
        <w:jc w:val="both"/>
        <w:rPr>
          <w:bCs/>
        </w:rPr>
      </w:pPr>
      <w:r w:rsidRPr="00281DF6">
        <w:rPr>
          <w:bCs/>
          <w:i/>
          <w:iCs/>
        </w:rPr>
        <w:t>частота неизвестна</w:t>
      </w:r>
      <w:r w:rsidR="00456198" w:rsidRPr="00281DF6">
        <w:rPr>
          <w:bCs/>
          <w:i/>
          <w:iCs/>
        </w:rPr>
        <w:t>:</w:t>
      </w:r>
      <w:r w:rsidR="00EE47F1" w:rsidRPr="00281DF6">
        <w:rPr>
          <w:bCs/>
        </w:rPr>
        <w:t xml:space="preserve"> паралич лицевого нерва, </w:t>
      </w:r>
      <w:proofErr w:type="spellStart"/>
      <w:r w:rsidR="00BF6420" w:rsidRPr="00281DF6">
        <w:rPr>
          <w:bCs/>
        </w:rPr>
        <w:t>мононейропатии</w:t>
      </w:r>
      <w:proofErr w:type="spellEnd"/>
      <w:r w:rsidR="00BF6420" w:rsidRPr="00281DF6">
        <w:rPr>
          <w:bCs/>
        </w:rPr>
        <w:t>.</w:t>
      </w:r>
    </w:p>
    <w:p w14:paraId="615A0119" w14:textId="77777777" w:rsidR="00174387" w:rsidRPr="00281DF6" w:rsidRDefault="00174387" w:rsidP="00EF12BD">
      <w:pPr>
        <w:pStyle w:val="a8"/>
        <w:spacing w:line="360" w:lineRule="auto"/>
        <w:jc w:val="both"/>
        <w:rPr>
          <w:bCs/>
          <w:u w:val="single"/>
        </w:rPr>
      </w:pPr>
      <w:r w:rsidRPr="00281DF6">
        <w:rPr>
          <w:bCs/>
          <w:u w:val="single"/>
        </w:rPr>
        <w:t>Нарушения со стороны органа зрения:</w:t>
      </w:r>
    </w:p>
    <w:p w14:paraId="12CFC7DD" w14:textId="54E8F505" w:rsidR="002C14E8" w:rsidRPr="00281DF6" w:rsidRDefault="002C14E8" w:rsidP="00EF12BD">
      <w:pPr>
        <w:pStyle w:val="a8"/>
        <w:spacing w:line="360" w:lineRule="auto"/>
        <w:jc w:val="both"/>
        <w:rPr>
          <w:bCs/>
        </w:rPr>
      </w:pPr>
      <w:r w:rsidRPr="00281DF6">
        <w:rPr>
          <w:bCs/>
          <w:i/>
          <w:iCs/>
        </w:rPr>
        <w:t>ч</w:t>
      </w:r>
      <w:r w:rsidR="006708E7" w:rsidRPr="00281DF6">
        <w:rPr>
          <w:bCs/>
          <w:i/>
          <w:iCs/>
        </w:rPr>
        <w:t>асто</w:t>
      </w:r>
      <w:r w:rsidRPr="00281DF6">
        <w:rPr>
          <w:bCs/>
        </w:rPr>
        <w:t>:</w:t>
      </w:r>
      <w:r w:rsidR="006708E7" w:rsidRPr="00281DF6">
        <w:rPr>
          <w:bCs/>
        </w:rPr>
        <w:t xml:space="preserve"> </w:t>
      </w:r>
      <w:r w:rsidRPr="00281DF6">
        <w:rPr>
          <w:bCs/>
        </w:rPr>
        <w:t xml:space="preserve">нарушение зрения, нечеткость зрения, конъюнктивит, </w:t>
      </w:r>
      <w:r w:rsidR="006708E7" w:rsidRPr="00281DF6">
        <w:rPr>
          <w:bCs/>
        </w:rPr>
        <w:t>раздражени</w:t>
      </w:r>
      <w:r w:rsidRPr="00281DF6">
        <w:rPr>
          <w:bCs/>
        </w:rPr>
        <w:t>е</w:t>
      </w:r>
      <w:r w:rsidR="006708E7" w:rsidRPr="00281DF6">
        <w:rPr>
          <w:bCs/>
        </w:rPr>
        <w:t xml:space="preserve"> глаз, </w:t>
      </w:r>
      <w:r w:rsidRPr="00281DF6">
        <w:rPr>
          <w:bCs/>
        </w:rPr>
        <w:t xml:space="preserve">боль в глазах, искажение зрительного восприятия, патология слезных желез, </w:t>
      </w:r>
      <w:r w:rsidR="006708E7" w:rsidRPr="00281DF6">
        <w:rPr>
          <w:bCs/>
        </w:rPr>
        <w:t xml:space="preserve">сухость глаз; </w:t>
      </w:r>
    </w:p>
    <w:p w14:paraId="0FB68323" w14:textId="07C5A92A" w:rsidR="006708E7" w:rsidRPr="00281DF6" w:rsidRDefault="006708E7" w:rsidP="00EF12BD">
      <w:pPr>
        <w:pStyle w:val="a8"/>
        <w:spacing w:line="360" w:lineRule="auto"/>
        <w:jc w:val="both"/>
        <w:rPr>
          <w:bCs/>
        </w:rPr>
      </w:pPr>
      <w:r w:rsidRPr="00281DF6">
        <w:rPr>
          <w:bCs/>
          <w:i/>
          <w:iCs/>
        </w:rPr>
        <w:t>редко</w:t>
      </w:r>
      <w:r w:rsidR="002C14E8" w:rsidRPr="00281DF6">
        <w:rPr>
          <w:bCs/>
        </w:rPr>
        <w:t>:</w:t>
      </w:r>
      <w:r w:rsidRPr="00281DF6">
        <w:rPr>
          <w:bCs/>
        </w:rPr>
        <w:t xml:space="preserve"> кровоизлияния в сетчатку*, ретинопатии (включая отек желтого пятна)*, тромбоз артерий сетчатки*, тромбоз вен сетчатки*, неврит зрительного нерва*, </w:t>
      </w:r>
      <w:r w:rsidR="00356C91" w:rsidRPr="00281DF6">
        <w:rPr>
          <w:bCs/>
        </w:rPr>
        <w:t xml:space="preserve">отек диска зрительного нерва*, снижение остроты зрения или выпадение полей зрения*, </w:t>
      </w:r>
      <w:r w:rsidR="002C14E8" w:rsidRPr="00281DF6">
        <w:rPr>
          <w:bCs/>
        </w:rPr>
        <w:t>экссудат в сетчатке</w:t>
      </w:r>
      <w:r w:rsidR="00356C91" w:rsidRPr="00281DF6">
        <w:rPr>
          <w:bCs/>
        </w:rPr>
        <w:t>.</w:t>
      </w:r>
    </w:p>
    <w:p w14:paraId="3359E06E" w14:textId="77777777" w:rsidR="00174387" w:rsidRPr="00281DF6" w:rsidRDefault="00174387" w:rsidP="00EF12BD">
      <w:pPr>
        <w:pStyle w:val="a8"/>
        <w:spacing w:line="360" w:lineRule="auto"/>
        <w:jc w:val="both"/>
        <w:rPr>
          <w:bCs/>
          <w:u w:val="single"/>
        </w:rPr>
      </w:pPr>
      <w:r w:rsidRPr="00281DF6">
        <w:rPr>
          <w:bCs/>
          <w:u w:val="single"/>
        </w:rPr>
        <w:t>Нарушения со стороны органа слуха и лабиринта:</w:t>
      </w:r>
    </w:p>
    <w:p w14:paraId="6FCD9439" w14:textId="1A03BC8C" w:rsidR="00BF6420" w:rsidRPr="00281DF6" w:rsidRDefault="002C14E8" w:rsidP="00EF12BD">
      <w:pPr>
        <w:pStyle w:val="a8"/>
        <w:spacing w:line="360" w:lineRule="auto"/>
        <w:jc w:val="both"/>
        <w:rPr>
          <w:bCs/>
        </w:rPr>
      </w:pPr>
      <w:r w:rsidRPr="00281DF6">
        <w:rPr>
          <w:bCs/>
          <w:i/>
          <w:iCs/>
        </w:rPr>
        <w:t>часто:</w:t>
      </w:r>
      <w:r w:rsidR="00BF6420" w:rsidRPr="00281DF6">
        <w:rPr>
          <w:bCs/>
        </w:rPr>
        <w:t xml:space="preserve"> </w:t>
      </w:r>
      <w:proofErr w:type="spellStart"/>
      <w:r w:rsidR="00BF6420" w:rsidRPr="00281DF6">
        <w:rPr>
          <w:bCs/>
        </w:rPr>
        <w:t>вертиго</w:t>
      </w:r>
      <w:proofErr w:type="spellEnd"/>
      <w:r w:rsidR="00BF6420" w:rsidRPr="00281DF6">
        <w:rPr>
          <w:bCs/>
        </w:rPr>
        <w:t>, нарушение или потеря слуха, звон в ушах, боль в ушах.</w:t>
      </w:r>
    </w:p>
    <w:p w14:paraId="489994CC" w14:textId="77777777" w:rsidR="00174387" w:rsidRPr="00281DF6" w:rsidRDefault="00174387" w:rsidP="00EF12BD">
      <w:pPr>
        <w:pStyle w:val="a8"/>
        <w:spacing w:line="360" w:lineRule="auto"/>
        <w:jc w:val="both"/>
        <w:rPr>
          <w:bCs/>
          <w:u w:val="single"/>
        </w:rPr>
      </w:pPr>
      <w:r w:rsidRPr="00281DF6">
        <w:rPr>
          <w:bCs/>
          <w:u w:val="single"/>
        </w:rPr>
        <w:t>Нарушения со стороны сердца:</w:t>
      </w:r>
    </w:p>
    <w:p w14:paraId="180B43E4" w14:textId="46EE35B8" w:rsidR="002C14E8" w:rsidRPr="00281DF6" w:rsidRDefault="002C14E8" w:rsidP="00EF12BD">
      <w:pPr>
        <w:pStyle w:val="a8"/>
        <w:spacing w:line="360" w:lineRule="auto"/>
        <w:jc w:val="both"/>
        <w:rPr>
          <w:bCs/>
        </w:rPr>
      </w:pPr>
      <w:r w:rsidRPr="00281DF6">
        <w:rPr>
          <w:bCs/>
          <w:i/>
          <w:iCs/>
        </w:rPr>
        <w:t>ч</w:t>
      </w:r>
      <w:r w:rsidR="00BF6420" w:rsidRPr="00281DF6">
        <w:rPr>
          <w:bCs/>
          <w:i/>
          <w:iCs/>
        </w:rPr>
        <w:t>асто</w:t>
      </w:r>
      <w:r w:rsidRPr="00281DF6">
        <w:rPr>
          <w:bCs/>
        </w:rPr>
        <w:t>:</w:t>
      </w:r>
      <w:r w:rsidR="00BF6420" w:rsidRPr="00281DF6">
        <w:rPr>
          <w:bCs/>
        </w:rPr>
        <w:t xml:space="preserve"> ощущение сердцебиения, тахикардия; </w:t>
      </w:r>
    </w:p>
    <w:p w14:paraId="563F1DDE" w14:textId="46C112C8" w:rsidR="00F87F70" w:rsidRPr="00281DF6" w:rsidRDefault="00F87F70" w:rsidP="00EF12BD">
      <w:pPr>
        <w:pStyle w:val="a8"/>
        <w:spacing w:line="360" w:lineRule="auto"/>
        <w:jc w:val="both"/>
        <w:rPr>
          <w:bCs/>
        </w:rPr>
      </w:pPr>
      <w:r w:rsidRPr="00281DF6">
        <w:rPr>
          <w:bCs/>
          <w:i/>
        </w:rPr>
        <w:t xml:space="preserve">нечасто: </w:t>
      </w:r>
      <w:r w:rsidRPr="00281DF6">
        <w:rPr>
          <w:bCs/>
        </w:rPr>
        <w:t>инфаркт миокарда;</w:t>
      </w:r>
    </w:p>
    <w:p w14:paraId="5F5B9E75" w14:textId="5857015B" w:rsidR="002C14E8" w:rsidRPr="00281DF6" w:rsidRDefault="00BF6420" w:rsidP="00EF12BD">
      <w:pPr>
        <w:pStyle w:val="a8"/>
        <w:spacing w:line="360" w:lineRule="auto"/>
        <w:jc w:val="both"/>
        <w:rPr>
          <w:bCs/>
        </w:rPr>
      </w:pPr>
      <w:r w:rsidRPr="00281DF6">
        <w:rPr>
          <w:bCs/>
          <w:i/>
          <w:iCs/>
        </w:rPr>
        <w:t>редко</w:t>
      </w:r>
      <w:r w:rsidR="002C14E8" w:rsidRPr="00281DF6">
        <w:rPr>
          <w:bCs/>
          <w:i/>
          <w:iCs/>
        </w:rPr>
        <w:t>:</w:t>
      </w:r>
      <w:r w:rsidR="00F87F70" w:rsidRPr="00281DF6">
        <w:rPr>
          <w:bCs/>
        </w:rPr>
        <w:t xml:space="preserve"> кардиомиопатия</w:t>
      </w:r>
      <w:r w:rsidRPr="00281DF6">
        <w:rPr>
          <w:bCs/>
        </w:rPr>
        <w:t xml:space="preserve">, аритмия*; </w:t>
      </w:r>
    </w:p>
    <w:p w14:paraId="3688ABFC" w14:textId="70C423AC" w:rsidR="00BF6420" w:rsidRPr="00281DF6" w:rsidRDefault="00BF6420" w:rsidP="00EF12BD">
      <w:pPr>
        <w:pStyle w:val="a8"/>
        <w:spacing w:line="360" w:lineRule="auto"/>
        <w:jc w:val="both"/>
        <w:rPr>
          <w:bCs/>
        </w:rPr>
      </w:pPr>
      <w:r w:rsidRPr="00281DF6">
        <w:rPr>
          <w:bCs/>
          <w:i/>
          <w:iCs/>
        </w:rPr>
        <w:t>очень редко</w:t>
      </w:r>
      <w:r w:rsidR="002C14E8" w:rsidRPr="00281DF6">
        <w:rPr>
          <w:bCs/>
        </w:rPr>
        <w:t>:</w:t>
      </w:r>
      <w:r w:rsidRPr="00281DF6">
        <w:rPr>
          <w:bCs/>
        </w:rPr>
        <w:t xml:space="preserve"> </w:t>
      </w:r>
      <w:r w:rsidR="00F87F70" w:rsidRPr="00281DF6">
        <w:rPr>
          <w:bCs/>
        </w:rPr>
        <w:t>ишемия сердца</w:t>
      </w:r>
      <w:r w:rsidRPr="00281DF6">
        <w:rPr>
          <w:bCs/>
        </w:rPr>
        <w:t>*</w:t>
      </w:r>
      <w:r w:rsidR="002C14E8" w:rsidRPr="00281DF6">
        <w:rPr>
          <w:bCs/>
        </w:rPr>
        <w:t>;</w:t>
      </w:r>
    </w:p>
    <w:p w14:paraId="3759C32F" w14:textId="46F906D8" w:rsidR="00A06153" w:rsidRPr="00D56CF0" w:rsidRDefault="00A10BB8" w:rsidP="00EF12BD">
      <w:pPr>
        <w:pStyle w:val="a8"/>
        <w:spacing w:line="360" w:lineRule="auto"/>
        <w:jc w:val="both"/>
        <w:rPr>
          <w:bCs/>
        </w:rPr>
      </w:pPr>
      <w:r w:rsidRPr="00281DF6">
        <w:rPr>
          <w:bCs/>
          <w:i/>
          <w:iCs/>
        </w:rPr>
        <w:t>частота неизвестна</w:t>
      </w:r>
      <w:r w:rsidR="002C14E8" w:rsidRPr="00281DF6">
        <w:rPr>
          <w:bCs/>
          <w:i/>
          <w:iCs/>
        </w:rPr>
        <w:t>:</w:t>
      </w:r>
      <w:r w:rsidR="002C14E8" w:rsidRPr="00281DF6">
        <w:rPr>
          <w:bCs/>
        </w:rPr>
        <w:t xml:space="preserve"> перикардиальный выпот</w:t>
      </w:r>
      <w:r w:rsidR="002C14E8" w:rsidRPr="00D56CF0">
        <w:rPr>
          <w:bCs/>
        </w:rPr>
        <w:t>*, перикардит*.</w:t>
      </w:r>
    </w:p>
    <w:p w14:paraId="21D68BBC" w14:textId="77777777" w:rsidR="00174387" w:rsidRPr="00281DF6" w:rsidRDefault="00174387" w:rsidP="00EF12BD">
      <w:pPr>
        <w:pStyle w:val="a8"/>
        <w:spacing w:line="360" w:lineRule="auto"/>
        <w:jc w:val="both"/>
        <w:rPr>
          <w:bCs/>
          <w:u w:val="single"/>
        </w:rPr>
      </w:pPr>
      <w:r w:rsidRPr="00281DF6">
        <w:rPr>
          <w:bCs/>
          <w:u w:val="single"/>
        </w:rPr>
        <w:lastRenderedPageBreak/>
        <w:t>Нарушения со стороны сосудов:</w:t>
      </w:r>
    </w:p>
    <w:p w14:paraId="43A44CC5" w14:textId="3EBB65BE" w:rsidR="00B9047F" w:rsidRPr="00281DF6" w:rsidRDefault="002C14E8" w:rsidP="00EF12BD">
      <w:pPr>
        <w:pStyle w:val="a8"/>
        <w:spacing w:line="360" w:lineRule="auto"/>
        <w:jc w:val="both"/>
        <w:rPr>
          <w:bCs/>
        </w:rPr>
      </w:pPr>
      <w:r w:rsidRPr="00281DF6">
        <w:rPr>
          <w:bCs/>
          <w:i/>
          <w:iCs/>
        </w:rPr>
        <w:t>часто:</w:t>
      </w:r>
      <w:r w:rsidR="0022532C" w:rsidRPr="00281DF6">
        <w:rPr>
          <w:bCs/>
        </w:rPr>
        <w:t xml:space="preserve"> понижение артериального давления, </w:t>
      </w:r>
      <w:r w:rsidR="00D30FF8" w:rsidRPr="00281DF6">
        <w:rPr>
          <w:bCs/>
        </w:rPr>
        <w:t>повышение</w:t>
      </w:r>
      <w:r w:rsidR="0022532C" w:rsidRPr="00281DF6">
        <w:rPr>
          <w:bCs/>
        </w:rPr>
        <w:t xml:space="preserve"> артериального давления, «приливы»; </w:t>
      </w:r>
    </w:p>
    <w:p w14:paraId="74BA3C21" w14:textId="77777777" w:rsidR="00B9047F" w:rsidRPr="00281DF6" w:rsidRDefault="0022532C" w:rsidP="00EF12BD">
      <w:pPr>
        <w:pStyle w:val="a8"/>
        <w:spacing w:line="360" w:lineRule="auto"/>
        <w:jc w:val="both"/>
        <w:rPr>
          <w:bCs/>
        </w:rPr>
      </w:pPr>
      <w:r w:rsidRPr="00281DF6">
        <w:rPr>
          <w:bCs/>
          <w:i/>
          <w:iCs/>
        </w:rPr>
        <w:t>редко</w:t>
      </w:r>
      <w:r w:rsidR="00B9047F" w:rsidRPr="00281DF6">
        <w:rPr>
          <w:bCs/>
          <w:i/>
          <w:iCs/>
        </w:rPr>
        <w:t>:</w:t>
      </w:r>
      <w:r w:rsidRPr="00281DF6">
        <w:rPr>
          <w:bCs/>
        </w:rPr>
        <w:t xml:space="preserve"> васкулит</w:t>
      </w:r>
      <w:r w:rsidR="00B9047F" w:rsidRPr="00281DF6">
        <w:rPr>
          <w:bCs/>
        </w:rPr>
        <w:t>;</w:t>
      </w:r>
      <w:r w:rsidRPr="00281DF6">
        <w:rPr>
          <w:bCs/>
        </w:rPr>
        <w:t xml:space="preserve"> </w:t>
      </w:r>
    </w:p>
    <w:p w14:paraId="61A0C857" w14:textId="50C7935E" w:rsidR="0022532C" w:rsidRPr="00281DF6" w:rsidRDefault="0022532C" w:rsidP="00EF12BD">
      <w:pPr>
        <w:pStyle w:val="a8"/>
        <w:spacing w:line="360" w:lineRule="auto"/>
        <w:jc w:val="both"/>
        <w:rPr>
          <w:bCs/>
        </w:rPr>
      </w:pPr>
      <w:r w:rsidRPr="00281DF6">
        <w:rPr>
          <w:bCs/>
          <w:i/>
          <w:iCs/>
        </w:rPr>
        <w:t>очень редко</w:t>
      </w:r>
      <w:r w:rsidR="00B9047F" w:rsidRPr="00281DF6">
        <w:rPr>
          <w:bCs/>
          <w:i/>
          <w:iCs/>
        </w:rPr>
        <w:t>:</w:t>
      </w:r>
      <w:r w:rsidRPr="00281DF6">
        <w:rPr>
          <w:bCs/>
        </w:rPr>
        <w:t xml:space="preserve"> ишемия периферических тканей*</w:t>
      </w:r>
      <w:r w:rsidR="00B9047F" w:rsidRPr="00281DF6">
        <w:rPr>
          <w:bCs/>
        </w:rPr>
        <w:t>.</w:t>
      </w:r>
    </w:p>
    <w:p w14:paraId="60D2253F" w14:textId="77777777" w:rsidR="00174387" w:rsidRPr="00281DF6" w:rsidRDefault="00174387" w:rsidP="00EF12BD">
      <w:pPr>
        <w:pStyle w:val="a8"/>
        <w:spacing w:line="360" w:lineRule="auto"/>
        <w:jc w:val="both"/>
        <w:rPr>
          <w:bCs/>
          <w:u w:val="single"/>
        </w:rPr>
      </w:pPr>
      <w:r w:rsidRPr="00281DF6">
        <w:rPr>
          <w:bCs/>
          <w:u w:val="single"/>
        </w:rPr>
        <w:t>Нарушения со стороны дыхательной системы, органов грудной клетки и средостения:</w:t>
      </w:r>
    </w:p>
    <w:p w14:paraId="18505BC8" w14:textId="78EBDD4A" w:rsidR="00B9047F" w:rsidRPr="00281DF6" w:rsidRDefault="00B9047F" w:rsidP="00EF12BD">
      <w:pPr>
        <w:pStyle w:val="a8"/>
        <w:spacing w:line="360" w:lineRule="auto"/>
        <w:jc w:val="both"/>
        <w:rPr>
          <w:bCs/>
        </w:rPr>
      </w:pPr>
      <w:r w:rsidRPr="00281DF6">
        <w:rPr>
          <w:bCs/>
          <w:i/>
          <w:iCs/>
        </w:rPr>
        <w:t>о</w:t>
      </w:r>
      <w:r w:rsidR="0022532C" w:rsidRPr="00281DF6">
        <w:rPr>
          <w:bCs/>
          <w:i/>
          <w:iCs/>
        </w:rPr>
        <w:t>чень часто</w:t>
      </w:r>
      <w:r w:rsidRPr="00281DF6">
        <w:rPr>
          <w:bCs/>
          <w:i/>
          <w:iCs/>
        </w:rPr>
        <w:t>:</w:t>
      </w:r>
      <w:r w:rsidR="0022532C" w:rsidRPr="00281DF6">
        <w:rPr>
          <w:bCs/>
        </w:rPr>
        <w:t xml:space="preserve"> одышка, кашель; </w:t>
      </w:r>
    </w:p>
    <w:p w14:paraId="38EA7CA0" w14:textId="77777777" w:rsidR="008E4EE1" w:rsidRPr="00281DF6" w:rsidRDefault="0022532C" w:rsidP="00EF12BD">
      <w:pPr>
        <w:pStyle w:val="a8"/>
        <w:spacing w:line="360" w:lineRule="auto"/>
        <w:jc w:val="both"/>
        <w:rPr>
          <w:bCs/>
        </w:rPr>
      </w:pPr>
      <w:r w:rsidRPr="00281DF6">
        <w:rPr>
          <w:bCs/>
          <w:i/>
          <w:iCs/>
        </w:rPr>
        <w:t>часто</w:t>
      </w:r>
      <w:r w:rsidR="00B9047F" w:rsidRPr="00281DF6">
        <w:rPr>
          <w:bCs/>
        </w:rPr>
        <w:t>:</w:t>
      </w:r>
      <w:r w:rsidRPr="00281DF6">
        <w:rPr>
          <w:bCs/>
        </w:rPr>
        <w:t xml:space="preserve"> носовое кровотечение, респираторные нарушения, </w:t>
      </w:r>
      <w:r w:rsidR="00B9047F" w:rsidRPr="00281DF6">
        <w:rPr>
          <w:bCs/>
        </w:rPr>
        <w:t xml:space="preserve">заложенность дыхательных путей, синусит, </w:t>
      </w:r>
      <w:r w:rsidRPr="00281DF6">
        <w:rPr>
          <w:bCs/>
        </w:rPr>
        <w:t>отек слизистой оболочки носа, ринорея, увеличение секреции слизистой оболочки верхних дыхательных путей, боль в горле</w:t>
      </w:r>
      <w:r w:rsidR="008E4EE1" w:rsidRPr="00281DF6">
        <w:rPr>
          <w:bCs/>
        </w:rPr>
        <w:t>, непродуктивный кашель</w:t>
      </w:r>
      <w:r w:rsidRPr="00281DF6">
        <w:rPr>
          <w:bCs/>
        </w:rPr>
        <w:t xml:space="preserve">; </w:t>
      </w:r>
    </w:p>
    <w:p w14:paraId="41659953" w14:textId="0BB4FB14" w:rsidR="0022532C" w:rsidRPr="00281DF6" w:rsidRDefault="0022532C" w:rsidP="00EF12BD">
      <w:pPr>
        <w:pStyle w:val="a8"/>
        <w:spacing w:line="360" w:lineRule="auto"/>
        <w:jc w:val="both"/>
        <w:rPr>
          <w:bCs/>
        </w:rPr>
      </w:pPr>
      <w:r w:rsidRPr="00281DF6">
        <w:rPr>
          <w:bCs/>
          <w:i/>
          <w:iCs/>
        </w:rPr>
        <w:t>очень редко</w:t>
      </w:r>
      <w:r w:rsidR="008E4EE1" w:rsidRPr="00281DF6">
        <w:rPr>
          <w:bCs/>
        </w:rPr>
        <w:t>:</w:t>
      </w:r>
      <w:r w:rsidRPr="00281DF6">
        <w:rPr>
          <w:bCs/>
        </w:rPr>
        <w:t xml:space="preserve"> легочные инфильтраты*, </w:t>
      </w:r>
      <w:proofErr w:type="spellStart"/>
      <w:r w:rsidRPr="00281DF6">
        <w:rPr>
          <w:bCs/>
        </w:rPr>
        <w:t>пневмонит</w:t>
      </w:r>
      <w:proofErr w:type="spellEnd"/>
      <w:r w:rsidRPr="00281DF6">
        <w:rPr>
          <w:bCs/>
        </w:rPr>
        <w:t xml:space="preserve">*, интерстициальный </w:t>
      </w:r>
      <w:proofErr w:type="spellStart"/>
      <w:r w:rsidRPr="00281DF6">
        <w:rPr>
          <w:bCs/>
        </w:rPr>
        <w:t>пневмонит</w:t>
      </w:r>
      <w:proofErr w:type="spellEnd"/>
      <w:r w:rsidRPr="00281DF6">
        <w:rPr>
          <w:bCs/>
        </w:rPr>
        <w:t xml:space="preserve">*. </w:t>
      </w:r>
    </w:p>
    <w:p w14:paraId="7ECA1C85" w14:textId="77777777" w:rsidR="00174387" w:rsidRPr="00281DF6" w:rsidRDefault="00174387" w:rsidP="00EF12BD">
      <w:pPr>
        <w:pStyle w:val="a8"/>
        <w:spacing w:line="360" w:lineRule="auto"/>
        <w:jc w:val="both"/>
        <w:rPr>
          <w:bCs/>
          <w:u w:val="single"/>
        </w:rPr>
      </w:pPr>
      <w:r w:rsidRPr="00281DF6">
        <w:rPr>
          <w:bCs/>
          <w:u w:val="single"/>
        </w:rPr>
        <w:t>Желудочно-кишечные нарушения:</w:t>
      </w:r>
    </w:p>
    <w:p w14:paraId="5FC53961" w14:textId="2AB51367" w:rsidR="008E4EE1" w:rsidRPr="00281DF6" w:rsidRDefault="008E4EE1" w:rsidP="00EF12BD">
      <w:pPr>
        <w:pStyle w:val="a8"/>
        <w:spacing w:line="360" w:lineRule="auto"/>
        <w:jc w:val="both"/>
        <w:rPr>
          <w:bCs/>
        </w:rPr>
      </w:pPr>
      <w:r w:rsidRPr="00281DF6">
        <w:rPr>
          <w:bCs/>
          <w:i/>
          <w:iCs/>
        </w:rPr>
        <w:t>о</w:t>
      </w:r>
      <w:r w:rsidR="0022532C" w:rsidRPr="00281DF6">
        <w:rPr>
          <w:bCs/>
          <w:i/>
          <w:iCs/>
        </w:rPr>
        <w:t>чень часто</w:t>
      </w:r>
      <w:r w:rsidRPr="00281DF6">
        <w:rPr>
          <w:bCs/>
          <w:i/>
          <w:iCs/>
        </w:rPr>
        <w:t>:</w:t>
      </w:r>
      <w:r w:rsidR="0022532C" w:rsidRPr="00281DF6">
        <w:rPr>
          <w:bCs/>
        </w:rPr>
        <w:t xml:space="preserve"> </w:t>
      </w:r>
      <w:r w:rsidRPr="00281DF6">
        <w:rPr>
          <w:bCs/>
        </w:rPr>
        <w:t xml:space="preserve">диарея, </w:t>
      </w:r>
      <w:r w:rsidR="0022532C" w:rsidRPr="00281DF6">
        <w:rPr>
          <w:bCs/>
        </w:rPr>
        <w:t xml:space="preserve">рвота, </w:t>
      </w:r>
      <w:r w:rsidRPr="00281DF6">
        <w:rPr>
          <w:bCs/>
        </w:rPr>
        <w:t xml:space="preserve">тошнота, </w:t>
      </w:r>
      <w:r w:rsidR="0022532C" w:rsidRPr="00281DF6">
        <w:rPr>
          <w:bCs/>
        </w:rPr>
        <w:t xml:space="preserve">боль в животе; </w:t>
      </w:r>
    </w:p>
    <w:p w14:paraId="7AB6C816" w14:textId="2F997FB6" w:rsidR="00177DE1" w:rsidRPr="00281DF6" w:rsidRDefault="0022532C" w:rsidP="00EF12BD">
      <w:pPr>
        <w:pStyle w:val="a8"/>
        <w:spacing w:line="360" w:lineRule="auto"/>
        <w:jc w:val="both"/>
        <w:rPr>
          <w:bCs/>
        </w:rPr>
      </w:pPr>
      <w:r w:rsidRPr="00281DF6">
        <w:rPr>
          <w:bCs/>
          <w:i/>
          <w:iCs/>
        </w:rPr>
        <w:t>часто</w:t>
      </w:r>
      <w:r w:rsidR="008E4EE1" w:rsidRPr="00281DF6">
        <w:rPr>
          <w:bCs/>
          <w:i/>
          <w:iCs/>
        </w:rPr>
        <w:t>:</w:t>
      </w:r>
      <w:r w:rsidRPr="00281DF6">
        <w:rPr>
          <w:bCs/>
        </w:rPr>
        <w:t xml:space="preserve"> язвенный стоматит, стоматит,</w:t>
      </w:r>
      <w:r w:rsidR="008E4EE1" w:rsidRPr="00281DF6">
        <w:rPr>
          <w:bCs/>
        </w:rPr>
        <w:t xml:space="preserve"> язвы в ротовой полости,</w:t>
      </w:r>
      <w:r w:rsidRPr="00281DF6">
        <w:rPr>
          <w:bCs/>
        </w:rPr>
        <w:t xml:space="preserve"> колит, боль в правом верхнем квадранте живота, диспепсия, желудочно-кишечный рефлюкс*, глоссит,</w:t>
      </w:r>
      <w:r w:rsidR="008E4EE1" w:rsidRPr="00281DF6">
        <w:rPr>
          <w:bCs/>
        </w:rPr>
        <w:t xml:space="preserve"> хейлит,</w:t>
      </w:r>
      <w:r w:rsidRPr="00281DF6">
        <w:rPr>
          <w:bCs/>
        </w:rPr>
        <w:t xml:space="preserve"> </w:t>
      </w:r>
      <w:r w:rsidR="00177DE1" w:rsidRPr="00281DF6">
        <w:rPr>
          <w:bCs/>
        </w:rPr>
        <w:t xml:space="preserve">вздутие живота, </w:t>
      </w:r>
      <w:r w:rsidRPr="00281DF6">
        <w:rPr>
          <w:bCs/>
        </w:rPr>
        <w:t>кровоточивость десен, гингивит, часты</w:t>
      </w:r>
      <w:r w:rsidR="00D30FF8" w:rsidRPr="00281DF6">
        <w:rPr>
          <w:bCs/>
        </w:rPr>
        <w:t>й</w:t>
      </w:r>
      <w:r w:rsidRPr="00281DF6">
        <w:rPr>
          <w:bCs/>
        </w:rPr>
        <w:t xml:space="preserve"> жидкий стул, </w:t>
      </w:r>
      <w:r w:rsidR="00177DE1" w:rsidRPr="00281DF6">
        <w:rPr>
          <w:bCs/>
        </w:rPr>
        <w:t xml:space="preserve">поражение зубов, </w:t>
      </w:r>
      <w:r w:rsidRPr="00281DF6">
        <w:rPr>
          <w:bCs/>
        </w:rPr>
        <w:t xml:space="preserve">запор, метеоризм; </w:t>
      </w:r>
    </w:p>
    <w:p w14:paraId="63AD229E" w14:textId="2EC5371E" w:rsidR="00177DE1" w:rsidRPr="00281DF6" w:rsidRDefault="00177DE1" w:rsidP="00EF12BD">
      <w:pPr>
        <w:pStyle w:val="a8"/>
        <w:spacing w:line="360" w:lineRule="auto"/>
        <w:jc w:val="both"/>
        <w:rPr>
          <w:bCs/>
        </w:rPr>
      </w:pPr>
      <w:r w:rsidRPr="00281DF6">
        <w:rPr>
          <w:bCs/>
          <w:i/>
          <w:iCs/>
        </w:rPr>
        <w:t>нечасто:</w:t>
      </w:r>
      <w:r w:rsidR="0022532C" w:rsidRPr="00281DF6">
        <w:rPr>
          <w:bCs/>
        </w:rPr>
        <w:t xml:space="preserve"> панкреатит</w:t>
      </w:r>
      <w:r w:rsidRPr="00281DF6">
        <w:rPr>
          <w:bCs/>
        </w:rPr>
        <w:t>, боль в полости рта</w:t>
      </w:r>
      <w:r w:rsidR="0022532C" w:rsidRPr="00281DF6">
        <w:rPr>
          <w:bCs/>
        </w:rPr>
        <w:t xml:space="preserve">; </w:t>
      </w:r>
    </w:p>
    <w:p w14:paraId="7A427FB3" w14:textId="092B970F" w:rsidR="00177DE1" w:rsidRPr="00281DF6" w:rsidRDefault="00177DE1" w:rsidP="00EF12BD">
      <w:pPr>
        <w:pStyle w:val="a8"/>
        <w:spacing w:line="360" w:lineRule="auto"/>
        <w:jc w:val="both"/>
        <w:rPr>
          <w:bCs/>
        </w:rPr>
      </w:pPr>
      <w:r w:rsidRPr="00281DF6">
        <w:rPr>
          <w:bCs/>
          <w:i/>
          <w:iCs/>
        </w:rPr>
        <w:t>редко</w:t>
      </w:r>
      <w:r w:rsidRPr="00281DF6">
        <w:rPr>
          <w:bCs/>
        </w:rPr>
        <w:t>: ишемический колит;</w:t>
      </w:r>
    </w:p>
    <w:p w14:paraId="629F4AD2" w14:textId="77777777" w:rsidR="00177DE1" w:rsidRPr="00281DF6" w:rsidRDefault="0022532C" w:rsidP="00EF12BD">
      <w:pPr>
        <w:pStyle w:val="a8"/>
        <w:spacing w:line="360" w:lineRule="auto"/>
        <w:jc w:val="both"/>
        <w:rPr>
          <w:bCs/>
        </w:rPr>
      </w:pPr>
      <w:r w:rsidRPr="00281DF6">
        <w:rPr>
          <w:bCs/>
          <w:i/>
          <w:iCs/>
        </w:rPr>
        <w:t>очень редко</w:t>
      </w:r>
      <w:r w:rsidR="00177DE1" w:rsidRPr="00281DF6">
        <w:rPr>
          <w:bCs/>
          <w:i/>
          <w:iCs/>
        </w:rPr>
        <w:t>:</w:t>
      </w:r>
      <w:r w:rsidRPr="00281DF6">
        <w:rPr>
          <w:bCs/>
        </w:rPr>
        <w:t xml:space="preserve"> язвенный колит*; </w:t>
      </w:r>
    </w:p>
    <w:p w14:paraId="260D1B7E" w14:textId="3F73233B" w:rsidR="0022532C" w:rsidRPr="00281DF6" w:rsidRDefault="00A10BB8" w:rsidP="00EF12BD">
      <w:pPr>
        <w:pStyle w:val="a8"/>
        <w:spacing w:line="360" w:lineRule="auto"/>
        <w:jc w:val="both"/>
        <w:rPr>
          <w:bCs/>
        </w:rPr>
      </w:pPr>
      <w:r w:rsidRPr="00281DF6">
        <w:rPr>
          <w:bCs/>
          <w:i/>
          <w:iCs/>
        </w:rPr>
        <w:t>частота неизвестна</w:t>
      </w:r>
      <w:r w:rsidR="00177DE1" w:rsidRPr="00281DF6">
        <w:rPr>
          <w:bCs/>
          <w:i/>
          <w:iCs/>
        </w:rPr>
        <w:t>:</w:t>
      </w:r>
      <w:r w:rsidR="0022532C" w:rsidRPr="00281DF6">
        <w:rPr>
          <w:bCs/>
        </w:rPr>
        <w:t xml:space="preserve"> нарушения со стороны периодонта, нарушения со стороны зубов</w:t>
      </w:r>
      <w:r w:rsidR="00177DE1" w:rsidRPr="00281DF6">
        <w:rPr>
          <w:bCs/>
        </w:rPr>
        <w:t>, пигментация языка</w:t>
      </w:r>
      <w:r w:rsidR="0022532C" w:rsidRPr="00281DF6">
        <w:rPr>
          <w:bCs/>
        </w:rPr>
        <w:t>.</w:t>
      </w:r>
    </w:p>
    <w:p w14:paraId="1A9A0D75" w14:textId="77777777" w:rsidR="00174387" w:rsidRPr="00281DF6" w:rsidRDefault="00174387" w:rsidP="00EF12BD">
      <w:pPr>
        <w:pStyle w:val="a8"/>
        <w:spacing w:line="360" w:lineRule="auto"/>
        <w:jc w:val="both"/>
        <w:rPr>
          <w:bCs/>
          <w:iCs/>
          <w:u w:val="single"/>
        </w:rPr>
      </w:pPr>
      <w:r w:rsidRPr="00281DF6">
        <w:rPr>
          <w:bCs/>
          <w:iCs/>
          <w:u w:val="single"/>
        </w:rPr>
        <w:t>Нарушения со стороны печени и желчевыводящих путей:</w:t>
      </w:r>
    </w:p>
    <w:p w14:paraId="17CDFBF1" w14:textId="193620CF" w:rsidR="002A130F" w:rsidRPr="00281DF6" w:rsidRDefault="00A10BB8" w:rsidP="00EF12BD">
      <w:pPr>
        <w:pStyle w:val="a8"/>
        <w:spacing w:line="360" w:lineRule="auto"/>
        <w:jc w:val="both"/>
        <w:rPr>
          <w:bCs/>
        </w:rPr>
      </w:pPr>
      <w:r w:rsidRPr="00281DF6">
        <w:rPr>
          <w:bCs/>
          <w:i/>
          <w:iCs/>
        </w:rPr>
        <w:t>ч</w:t>
      </w:r>
      <w:r w:rsidR="00315748" w:rsidRPr="00281DF6">
        <w:rPr>
          <w:bCs/>
          <w:i/>
          <w:iCs/>
        </w:rPr>
        <w:t>асто</w:t>
      </w:r>
      <w:r w:rsidR="00315748" w:rsidRPr="00281DF6">
        <w:rPr>
          <w:bCs/>
        </w:rPr>
        <w:t xml:space="preserve"> – </w:t>
      </w:r>
      <w:proofErr w:type="spellStart"/>
      <w:r w:rsidR="00315748" w:rsidRPr="00281DF6">
        <w:rPr>
          <w:bCs/>
        </w:rPr>
        <w:t>гепатомегалия</w:t>
      </w:r>
      <w:proofErr w:type="spellEnd"/>
      <w:r w:rsidR="00315748" w:rsidRPr="00281DF6">
        <w:rPr>
          <w:bCs/>
        </w:rPr>
        <w:t xml:space="preserve">, желтуха, гипербилирубинемия*; </w:t>
      </w:r>
    </w:p>
    <w:p w14:paraId="17585F3C" w14:textId="54470E43" w:rsidR="00315748" w:rsidRPr="00281DF6" w:rsidRDefault="00315748" w:rsidP="00EF12BD">
      <w:pPr>
        <w:pStyle w:val="a8"/>
        <w:spacing w:line="360" w:lineRule="auto"/>
        <w:jc w:val="both"/>
        <w:rPr>
          <w:bCs/>
        </w:rPr>
      </w:pPr>
      <w:r w:rsidRPr="00281DF6">
        <w:rPr>
          <w:bCs/>
          <w:i/>
          <w:iCs/>
        </w:rPr>
        <w:t>очень редко</w:t>
      </w:r>
      <w:r w:rsidRPr="00281DF6">
        <w:rPr>
          <w:bCs/>
        </w:rPr>
        <w:t xml:space="preserve"> – </w:t>
      </w:r>
      <w:proofErr w:type="spellStart"/>
      <w:r w:rsidRPr="00281DF6">
        <w:rPr>
          <w:bCs/>
        </w:rPr>
        <w:t>гепатотоксичность</w:t>
      </w:r>
      <w:proofErr w:type="spellEnd"/>
      <w:r w:rsidRPr="00281DF6">
        <w:rPr>
          <w:bCs/>
        </w:rPr>
        <w:t xml:space="preserve"> (в том числе с летальным исходом*).</w:t>
      </w:r>
    </w:p>
    <w:p w14:paraId="3FC7BFE3" w14:textId="77777777" w:rsidR="00174387" w:rsidRPr="00281DF6" w:rsidRDefault="00174387" w:rsidP="00EF12BD">
      <w:pPr>
        <w:pStyle w:val="a8"/>
        <w:spacing w:line="360" w:lineRule="auto"/>
        <w:jc w:val="both"/>
        <w:rPr>
          <w:bCs/>
          <w:u w:val="single"/>
        </w:rPr>
      </w:pPr>
      <w:r w:rsidRPr="00281DF6">
        <w:rPr>
          <w:bCs/>
          <w:u w:val="single"/>
        </w:rPr>
        <w:t>Нарушения со стороны кожи и подкожных тканей:</w:t>
      </w:r>
    </w:p>
    <w:p w14:paraId="1BD87DF7" w14:textId="6D194B58" w:rsidR="00177DE1" w:rsidRPr="00D56CF0" w:rsidRDefault="00177DE1" w:rsidP="00EF12BD">
      <w:pPr>
        <w:pStyle w:val="a8"/>
        <w:spacing w:line="360" w:lineRule="auto"/>
        <w:jc w:val="both"/>
        <w:rPr>
          <w:bCs/>
        </w:rPr>
      </w:pPr>
      <w:r w:rsidRPr="00281DF6">
        <w:rPr>
          <w:bCs/>
          <w:i/>
          <w:iCs/>
        </w:rPr>
        <w:t xml:space="preserve">очень </w:t>
      </w:r>
      <w:r w:rsidR="00315748" w:rsidRPr="00281DF6">
        <w:rPr>
          <w:bCs/>
          <w:i/>
          <w:iCs/>
        </w:rPr>
        <w:t>часто</w:t>
      </w:r>
      <w:r w:rsidRPr="00281DF6">
        <w:rPr>
          <w:bCs/>
          <w:i/>
          <w:iCs/>
        </w:rPr>
        <w:t>:</w:t>
      </w:r>
      <w:r w:rsidR="00315748" w:rsidRPr="00281DF6">
        <w:rPr>
          <w:bCs/>
        </w:rPr>
        <w:t xml:space="preserve"> алопеция, зуд, сухость кожи, сыпь</w:t>
      </w:r>
      <w:r w:rsidR="00315748" w:rsidRPr="00D56CF0">
        <w:rPr>
          <w:bCs/>
        </w:rPr>
        <w:t>;</w:t>
      </w:r>
    </w:p>
    <w:p w14:paraId="62B0B731" w14:textId="77777777" w:rsidR="005E62A4" w:rsidRPr="00D56CF0" w:rsidRDefault="00315748" w:rsidP="00EF12BD">
      <w:pPr>
        <w:pStyle w:val="a8"/>
        <w:spacing w:line="360" w:lineRule="auto"/>
        <w:jc w:val="both"/>
        <w:rPr>
          <w:bCs/>
        </w:rPr>
      </w:pPr>
      <w:r w:rsidRPr="00D56CF0">
        <w:rPr>
          <w:bCs/>
          <w:i/>
          <w:iCs/>
        </w:rPr>
        <w:lastRenderedPageBreak/>
        <w:t>часто</w:t>
      </w:r>
      <w:r w:rsidR="00177DE1" w:rsidRPr="00D56CF0">
        <w:rPr>
          <w:bCs/>
          <w:i/>
          <w:iCs/>
        </w:rPr>
        <w:t>:</w:t>
      </w:r>
      <w:r w:rsidRPr="00D56CF0">
        <w:rPr>
          <w:bCs/>
        </w:rPr>
        <w:t xml:space="preserve"> </w:t>
      </w:r>
      <w:r w:rsidR="00177DE1" w:rsidRPr="00D56CF0">
        <w:rPr>
          <w:bCs/>
        </w:rPr>
        <w:t xml:space="preserve">псориаз, </w:t>
      </w:r>
      <w:r w:rsidRPr="00D56CF0">
        <w:rPr>
          <w:bCs/>
        </w:rPr>
        <w:t xml:space="preserve">ухудшение течения уже существовавшего псориаза, экзема, реакция фоточувствительности, </w:t>
      </w:r>
      <w:proofErr w:type="spellStart"/>
      <w:r w:rsidRPr="00D56CF0">
        <w:rPr>
          <w:bCs/>
        </w:rPr>
        <w:t>макулопапулезная</w:t>
      </w:r>
      <w:proofErr w:type="spellEnd"/>
      <w:r w:rsidRPr="00D56CF0">
        <w:rPr>
          <w:bCs/>
        </w:rPr>
        <w:t xml:space="preserve"> сыпь, </w:t>
      </w:r>
      <w:proofErr w:type="spellStart"/>
      <w:r w:rsidRPr="00D56CF0">
        <w:rPr>
          <w:bCs/>
        </w:rPr>
        <w:t>эритематозная</w:t>
      </w:r>
      <w:proofErr w:type="spellEnd"/>
      <w:r w:rsidRPr="00D56CF0">
        <w:rPr>
          <w:bCs/>
        </w:rPr>
        <w:t xml:space="preserve"> сыпь, </w:t>
      </w:r>
      <w:r w:rsidR="005E62A4" w:rsidRPr="00D56CF0">
        <w:rPr>
          <w:bCs/>
        </w:rPr>
        <w:t xml:space="preserve">ночная потливость, гипергидроз, </w:t>
      </w:r>
      <w:r w:rsidRPr="00D56CF0">
        <w:rPr>
          <w:bCs/>
        </w:rPr>
        <w:t>дерматит, акне, фурункулез,</w:t>
      </w:r>
      <w:r w:rsidR="005E62A4" w:rsidRPr="00D56CF0">
        <w:rPr>
          <w:bCs/>
        </w:rPr>
        <w:t xml:space="preserve"> эритема,</w:t>
      </w:r>
      <w:r w:rsidRPr="00D56CF0">
        <w:rPr>
          <w:bCs/>
        </w:rPr>
        <w:t xml:space="preserve"> </w:t>
      </w:r>
      <w:r w:rsidR="005E62A4" w:rsidRPr="00D56CF0">
        <w:rPr>
          <w:bCs/>
        </w:rPr>
        <w:t xml:space="preserve">крапивница, </w:t>
      </w:r>
      <w:r w:rsidRPr="00D56CF0">
        <w:rPr>
          <w:bCs/>
        </w:rPr>
        <w:t xml:space="preserve">нарушения со стороны кожи, гематома, повышенная потливость, нарушение структуры волос, нарушения со стороны ногтей*; </w:t>
      </w:r>
    </w:p>
    <w:p w14:paraId="6E669BB5" w14:textId="77777777" w:rsidR="005E62A4" w:rsidRPr="00D56CF0" w:rsidRDefault="00315748" w:rsidP="00EF12BD">
      <w:pPr>
        <w:pStyle w:val="a8"/>
        <w:spacing w:line="360" w:lineRule="auto"/>
        <w:jc w:val="both"/>
        <w:rPr>
          <w:bCs/>
        </w:rPr>
      </w:pPr>
      <w:r w:rsidRPr="00D56CF0">
        <w:rPr>
          <w:bCs/>
          <w:i/>
          <w:iCs/>
        </w:rPr>
        <w:t>редко</w:t>
      </w:r>
      <w:r w:rsidR="005E62A4" w:rsidRPr="00D56CF0">
        <w:rPr>
          <w:bCs/>
          <w:i/>
          <w:iCs/>
        </w:rPr>
        <w:t>:</w:t>
      </w:r>
      <w:r w:rsidRPr="00D56CF0">
        <w:rPr>
          <w:bCs/>
        </w:rPr>
        <w:t xml:space="preserve"> саркоидоз</w:t>
      </w:r>
      <w:r w:rsidR="00691B67" w:rsidRPr="00D56CF0">
        <w:rPr>
          <w:bCs/>
        </w:rPr>
        <w:t xml:space="preserve"> кожи</w:t>
      </w:r>
      <w:r w:rsidR="005E62A4" w:rsidRPr="00D56CF0">
        <w:rPr>
          <w:bCs/>
        </w:rPr>
        <w:t>;</w:t>
      </w:r>
      <w:r w:rsidR="00691B67" w:rsidRPr="00D56CF0">
        <w:rPr>
          <w:bCs/>
        </w:rPr>
        <w:t xml:space="preserve"> </w:t>
      </w:r>
    </w:p>
    <w:p w14:paraId="473FEF5E" w14:textId="6EEE9F5F" w:rsidR="00315748" w:rsidRPr="00281DF6" w:rsidRDefault="00691B67" w:rsidP="00EF12BD">
      <w:pPr>
        <w:pStyle w:val="a8"/>
        <w:spacing w:line="360" w:lineRule="auto"/>
        <w:jc w:val="both"/>
        <w:rPr>
          <w:bCs/>
        </w:rPr>
      </w:pPr>
      <w:r w:rsidRPr="00D56CF0">
        <w:rPr>
          <w:bCs/>
          <w:i/>
          <w:iCs/>
        </w:rPr>
        <w:t>очень редко</w:t>
      </w:r>
      <w:r w:rsidR="005E62A4" w:rsidRPr="00D56CF0">
        <w:rPr>
          <w:bCs/>
          <w:i/>
          <w:iCs/>
        </w:rPr>
        <w:t>:</w:t>
      </w:r>
      <w:r w:rsidRPr="00D56CF0">
        <w:rPr>
          <w:bCs/>
        </w:rPr>
        <w:t xml:space="preserve"> синдром Стивенса-Джонсона*, токсический эпидермальный </w:t>
      </w:r>
      <w:r w:rsidRPr="00281DF6">
        <w:rPr>
          <w:bCs/>
        </w:rPr>
        <w:t xml:space="preserve">некролиз*, </w:t>
      </w:r>
      <w:proofErr w:type="spellStart"/>
      <w:r w:rsidRPr="00281DF6">
        <w:rPr>
          <w:bCs/>
        </w:rPr>
        <w:t>мультиформная</w:t>
      </w:r>
      <w:proofErr w:type="spellEnd"/>
      <w:r w:rsidRPr="00281DF6">
        <w:rPr>
          <w:bCs/>
        </w:rPr>
        <w:t xml:space="preserve"> и экссудативная эритема*.</w:t>
      </w:r>
    </w:p>
    <w:p w14:paraId="77298938" w14:textId="77777777" w:rsidR="00174387" w:rsidRPr="00281DF6" w:rsidRDefault="00174387" w:rsidP="00EF12BD">
      <w:pPr>
        <w:pStyle w:val="a8"/>
        <w:spacing w:line="360" w:lineRule="auto"/>
        <w:jc w:val="both"/>
        <w:rPr>
          <w:bCs/>
          <w:u w:val="single"/>
        </w:rPr>
      </w:pPr>
      <w:r w:rsidRPr="00281DF6">
        <w:rPr>
          <w:bCs/>
          <w:u w:val="single"/>
        </w:rPr>
        <w:t>Нарушения со стороны мышечной, скелетной и соединительной ткани:</w:t>
      </w:r>
    </w:p>
    <w:p w14:paraId="18DBB0D0" w14:textId="0F821E16" w:rsidR="005E62A4" w:rsidRPr="00281DF6" w:rsidRDefault="005E62A4" w:rsidP="00EF12BD">
      <w:pPr>
        <w:pStyle w:val="a8"/>
        <w:spacing w:line="360" w:lineRule="auto"/>
        <w:jc w:val="both"/>
        <w:rPr>
          <w:bCs/>
        </w:rPr>
      </w:pPr>
      <w:r w:rsidRPr="00281DF6">
        <w:rPr>
          <w:bCs/>
          <w:i/>
          <w:iCs/>
        </w:rPr>
        <w:t>о</w:t>
      </w:r>
      <w:r w:rsidR="00691B67" w:rsidRPr="00281DF6">
        <w:rPr>
          <w:bCs/>
          <w:i/>
          <w:iCs/>
        </w:rPr>
        <w:t>чень часто</w:t>
      </w:r>
      <w:r w:rsidRPr="00281DF6">
        <w:rPr>
          <w:bCs/>
          <w:i/>
          <w:iCs/>
        </w:rPr>
        <w:t>:</w:t>
      </w:r>
      <w:r w:rsidR="00691B67" w:rsidRPr="00281DF6">
        <w:rPr>
          <w:bCs/>
        </w:rPr>
        <w:t xml:space="preserve"> артралгия, миалгия, боли в мышцах и костях;</w:t>
      </w:r>
    </w:p>
    <w:p w14:paraId="145659E8" w14:textId="77777777" w:rsidR="005E62A4" w:rsidRPr="00281DF6" w:rsidRDefault="00691B67" w:rsidP="00EF12BD">
      <w:pPr>
        <w:pStyle w:val="a8"/>
        <w:spacing w:line="360" w:lineRule="auto"/>
        <w:jc w:val="both"/>
        <w:rPr>
          <w:bCs/>
        </w:rPr>
      </w:pPr>
      <w:r w:rsidRPr="00281DF6">
        <w:rPr>
          <w:bCs/>
          <w:i/>
          <w:iCs/>
        </w:rPr>
        <w:t>часто</w:t>
      </w:r>
      <w:r w:rsidR="005E62A4" w:rsidRPr="00281DF6">
        <w:rPr>
          <w:bCs/>
          <w:i/>
          <w:iCs/>
        </w:rPr>
        <w:t>:</w:t>
      </w:r>
      <w:r w:rsidRPr="00281DF6">
        <w:rPr>
          <w:bCs/>
        </w:rPr>
        <w:t xml:space="preserve"> артрит, боль в спине, мышечные спазмы</w:t>
      </w:r>
      <w:r w:rsidR="005E62A4" w:rsidRPr="00281DF6">
        <w:rPr>
          <w:bCs/>
        </w:rPr>
        <w:t>, боль в конечности</w:t>
      </w:r>
      <w:r w:rsidRPr="00281DF6">
        <w:rPr>
          <w:bCs/>
        </w:rPr>
        <w:t xml:space="preserve">; </w:t>
      </w:r>
    </w:p>
    <w:p w14:paraId="5AE2309B" w14:textId="77777777" w:rsidR="005E62A4" w:rsidRPr="00281DF6" w:rsidRDefault="00691B67" w:rsidP="00EF12BD">
      <w:pPr>
        <w:pStyle w:val="a8"/>
        <w:spacing w:line="360" w:lineRule="auto"/>
        <w:jc w:val="both"/>
        <w:rPr>
          <w:bCs/>
        </w:rPr>
      </w:pPr>
      <w:r w:rsidRPr="00281DF6">
        <w:rPr>
          <w:bCs/>
          <w:i/>
          <w:iCs/>
        </w:rPr>
        <w:t>нечасто</w:t>
      </w:r>
      <w:r w:rsidR="005E62A4" w:rsidRPr="00281DF6">
        <w:rPr>
          <w:bCs/>
          <w:i/>
          <w:iCs/>
        </w:rPr>
        <w:t xml:space="preserve">: </w:t>
      </w:r>
      <w:r w:rsidR="005E62A4" w:rsidRPr="00281DF6">
        <w:rPr>
          <w:bCs/>
        </w:rPr>
        <w:t>боль в костях</w:t>
      </w:r>
      <w:r w:rsidR="005E62A4" w:rsidRPr="00281DF6">
        <w:rPr>
          <w:bCs/>
          <w:i/>
          <w:iCs/>
        </w:rPr>
        <w:t>,</w:t>
      </w:r>
      <w:r w:rsidRPr="00281DF6">
        <w:rPr>
          <w:bCs/>
        </w:rPr>
        <w:t xml:space="preserve"> мышечная слабость; </w:t>
      </w:r>
    </w:p>
    <w:p w14:paraId="29891E6B" w14:textId="26F24948" w:rsidR="00691B67" w:rsidRPr="00281DF6" w:rsidRDefault="00691B67" w:rsidP="00EF12BD">
      <w:pPr>
        <w:pStyle w:val="a8"/>
        <w:spacing w:line="360" w:lineRule="auto"/>
        <w:jc w:val="both"/>
        <w:rPr>
          <w:bCs/>
        </w:rPr>
      </w:pPr>
      <w:r w:rsidRPr="00281DF6">
        <w:rPr>
          <w:bCs/>
          <w:i/>
          <w:iCs/>
        </w:rPr>
        <w:t>редко</w:t>
      </w:r>
      <w:r w:rsidR="00A06153" w:rsidRPr="00281DF6">
        <w:rPr>
          <w:bCs/>
        </w:rPr>
        <w:t xml:space="preserve"> – рабдомиоли</w:t>
      </w:r>
      <w:r w:rsidRPr="00281DF6">
        <w:rPr>
          <w:bCs/>
        </w:rPr>
        <w:t>з*, миозит*.</w:t>
      </w:r>
    </w:p>
    <w:p w14:paraId="12FAC77A" w14:textId="77777777" w:rsidR="00174387" w:rsidRPr="00281DF6" w:rsidRDefault="00174387" w:rsidP="00EF12BD">
      <w:pPr>
        <w:pStyle w:val="a8"/>
        <w:spacing w:line="360" w:lineRule="auto"/>
        <w:jc w:val="both"/>
        <w:rPr>
          <w:bCs/>
          <w:u w:val="single"/>
        </w:rPr>
      </w:pPr>
      <w:r w:rsidRPr="00281DF6">
        <w:rPr>
          <w:bCs/>
          <w:u w:val="single"/>
        </w:rPr>
        <w:t>Нарушения со стороны почек и мочевыводящих путей:</w:t>
      </w:r>
    </w:p>
    <w:p w14:paraId="624F51DB" w14:textId="39C34BF8" w:rsidR="005E62A4" w:rsidRPr="00281DF6" w:rsidRDefault="005E62A4" w:rsidP="00EF12BD">
      <w:pPr>
        <w:pStyle w:val="a8"/>
        <w:spacing w:line="360" w:lineRule="auto"/>
        <w:jc w:val="both"/>
        <w:rPr>
          <w:bCs/>
        </w:rPr>
      </w:pPr>
      <w:r w:rsidRPr="00281DF6">
        <w:rPr>
          <w:bCs/>
          <w:i/>
          <w:iCs/>
        </w:rPr>
        <w:t>часто:</w:t>
      </w:r>
      <w:r w:rsidR="000B1ED6" w:rsidRPr="00281DF6">
        <w:rPr>
          <w:bCs/>
        </w:rPr>
        <w:t xml:space="preserve"> частое мочеиспускание, полиурия</w:t>
      </w:r>
      <w:r w:rsidRPr="00281DF6">
        <w:rPr>
          <w:bCs/>
        </w:rPr>
        <w:t>, нарушение показателей мочи</w:t>
      </w:r>
      <w:r w:rsidR="000B1ED6" w:rsidRPr="00281DF6">
        <w:rPr>
          <w:bCs/>
        </w:rPr>
        <w:t xml:space="preserve">; </w:t>
      </w:r>
    </w:p>
    <w:p w14:paraId="135B4FFF" w14:textId="77777777" w:rsidR="005E62A4" w:rsidRPr="00281DF6" w:rsidRDefault="000B1ED6" w:rsidP="00EF12BD">
      <w:pPr>
        <w:pStyle w:val="a8"/>
        <w:spacing w:line="360" w:lineRule="auto"/>
        <w:jc w:val="both"/>
        <w:rPr>
          <w:bCs/>
        </w:rPr>
      </w:pPr>
      <w:r w:rsidRPr="00281DF6">
        <w:rPr>
          <w:bCs/>
          <w:i/>
          <w:iCs/>
        </w:rPr>
        <w:t>редко</w:t>
      </w:r>
      <w:r w:rsidR="005E62A4" w:rsidRPr="00281DF6">
        <w:rPr>
          <w:bCs/>
          <w:i/>
          <w:iCs/>
        </w:rPr>
        <w:t>:</w:t>
      </w:r>
      <w:r w:rsidRPr="00281DF6">
        <w:rPr>
          <w:bCs/>
        </w:rPr>
        <w:t xml:space="preserve"> нарушение функции почек, почечная недостаточность*; </w:t>
      </w:r>
    </w:p>
    <w:p w14:paraId="5CDF66EB" w14:textId="1491A43B" w:rsidR="000B1ED6" w:rsidRPr="00281DF6" w:rsidRDefault="000B1ED6" w:rsidP="00EF12BD">
      <w:pPr>
        <w:pStyle w:val="a8"/>
        <w:spacing w:line="360" w:lineRule="auto"/>
        <w:jc w:val="both"/>
        <w:rPr>
          <w:bCs/>
        </w:rPr>
      </w:pPr>
      <w:r w:rsidRPr="00281DF6">
        <w:rPr>
          <w:bCs/>
          <w:i/>
          <w:iCs/>
        </w:rPr>
        <w:t>очень редко</w:t>
      </w:r>
      <w:r w:rsidR="005E62A4" w:rsidRPr="00281DF6">
        <w:rPr>
          <w:bCs/>
          <w:i/>
          <w:iCs/>
        </w:rPr>
        <w:t>:</w:t>
      </w:r>
      <w:r w:rsidRPr="00281DF6">
        <w:rPr>
          <w:bCs/>
        </w:rPr>
        <w:t xml:space="preserve"> нефротический синдром*.</w:t>
      </w:r>
    </w:p>
    <w:p w14:paraId="370A70F7" w14:textId="77777777" w:rsidR="00174387" w:rsidRPr="00281DF6" w:rsidRDefault="00174387" w:rsidP="00EF12BD">
      <w:pPr>
        <w:pStyle w:val="a8"/>
        <w:spacing w:line="360" w:lineRule="auto"/>
        <w:jc w:val="both"/>
        <w:rPr>
          <w:bCs/>
          <w:u w:val="single"/>
        </w:rPr>
      </w:pPr>
      <w:r w:rsidRPr="00281DF6">
        <w:rPr>
          <w:bCs/>
          <w:u w:val="single"/>
        </w:rPr>
        <w:t>Нарушения со стороны репродуктивной системы и молочных желез:</w:t>
      </w:r>
    </w:p>
    <w:p w14:paraId="6C4D2F50" w14:textId="269C7BAA" w:rsidR="000B1ED6" w:rsidRPr="00281DF6" w:rsidRDefault="005E62A4" w:rsidP="00EF12BD">
      <w:pPr>
        <w:pStyle w:val="a8"/>
        <w:spacing w:line="360" w:lineRule="auto"/>
        <w:jc w:val="both"/>
        <w:rPr>
          <w:bCs/>
        </w:rPr>
      </w:pPr>
      <w:r w:rsidRPr="00281DF6">
        <w:rPr>
          <w:bCs/>
          <w:i/>
          <w:iCs/>
        </w:rPr>
        <w:t>часто:</w:t>
      </w:r>
      <w:r w:rsidR="000B1ED6" w:rsidRPr="00281DF6">
        <w:rPr>
          <w:bCs/>
        </w:rPr>
        <w:t xml:space="preserve"> женщины:</w:t>
      </w:r>
      <w:r w:rsidRPr="00281DF6">
        <w:rPr>
          <w:bCs/>
        </w:rPr>
        <w:t xml:space="preserve"> аменорея, </w:t>
      </w:r>
      <w:proofErr w:type="spellStart"/>
      <w:r w:rsidR="000B1ED6" w:rsidRPr="00281DF6">
        <w:rPr>
          <w:bCs/>
        </w:rPr>
        <w:t>меноррагия</w:t>
      </w:r>
      <w:proofErr w:type="spellEnd"/>
      <w:r w:rsidR="000B1ED6" w:rsidRPr="00281DF6">
        <w:rPr>
          <w:bCs/>
        </w:rPr>
        <w:t xml:space="preserve">, </w:t>
      </w:r>
      <w:r w:rsidR="00CE68DA" w:rsidRPr="00281DF6">
        <w:rPr>
          <w:bCs/>
        </w:rPr>
        <w:t xml:space="preserve">нарушение менструального цикла, </w:t>
      </w:r>
      <w:r w:rsidR="000B1ED6" w:rsidRPr="00281DF6">
        <w:rPr>
          <w:bCs/>
        </w:rPr>
        <w:t>дисменорея, боль в молочных железах, дисфункция яичников, нарушение со стороны влагалища; мужчин</w:t>
      </w:r>
      <w:r w:rsidR="00D30FF8" w:rsidRPr="00281DF6">
        <w:rPr>
          <w:bCs/>
        </w:rPr>
        <w:t>ы</w:t>
      </w:r>
      <w:r w:rsidR="000B1ED6" w:rsidRPr="00281DF6">
        <w:rPr>
          <w:bCs/>
        </w:rPr>
        <w:t xml:space="preserve">: </w:t>
      </w:r>
      <w:r w:rsidR="00CE68DA" w:rsidRPr="00281DF6">
        <w:rPr>
          <w:bCs/>
        </w:rPr>
        <w:t xml:space="preserve">импотенция, простатит, </w:t>
      </w:r>
      <w:r w:rsidR="000B1ED6" w:rsidRPr="00281DF6">
        <w:rPr>
          <w:bCs/>
        </w:rPr>
        <w:t xml:space="preserve">эректильная дисфункция, нарушения половой функции (без указания точного </w:t>
      </w:r>
      <w:proofErr w:type="gramStart"/>
      <w:r w:rsidR="000B1ED6" w:rsidRPr="00281DF6">
        <w:rPr>
          <w:bCs/>
        </w:rPr>
        <w:t>диагноза)*</w:t>
      </w:r>
      <w:proofErr w:type="gramEnd"/>
      <w:r w:rsidR="000B1ED6" w:rsidRPr="00281DF6">
        <w:rPr>
          <w:bCs/>
        </w:rPr>
        <w:t>.</w:t>
      </w:r>
    </w:p>
    <w:p w14:paraId="20FAD954" w14:textId="77777777" w:rsidR="00174387" w:rsidRPr="00281DF6" w:rsidRDefault="00174387" w:rsidP="00EF12BD">
      <w:pPr>
        <w:pStyle w:val="a8"/>
        <w:spacing w:line="360" w:lineRule="auto"/>
        <w:jc w:val="both"/>
        <w:rPr>
          <w:bCs/>
          <w:u w:val="single"/>
        </w:rPr>
      </w:pPr>
      <w:r w:rsidRPr="00281DF6">
        <w:rPr>
          <w:bCs/>
          <w:u w:val="single"/>
        </w:rPr>
        <w:t>Общие нарушения и реакции в месте введения:</w:t>
      </w:r>
    </w:p>
    <w:p w14:paraId="21A8AB27" w14:textId="5270347F" w:rsidR="004E5B77" w:rsidRPr="00D56CF0" w:rsidRDefault="00CE68DA" w:rsidP="00EF12BD">
      <w:pPr>
        <w:pStyle w:val="a8"/>
        <w:spacing w:line="360" w:lineRule="auto"/>
        <w:jc w:val="both"/>
        <w:rPr>
          <w:bCs/>
        </w:rPr>
      </w:pPr>
      <w:r w:rsidRPr="00281DF6">
        <w:rPr>
          <w:bCs/>
          <w:i/>
          <w:iCs/>
        </w:rPr>
        <w:t xml:space="preserve">очень </w:t>
      </w:r>
      <w:r w:rsidR="000B1ED6" w:rsidRPr="00281DF6">
        <w:rPr>
          <w:bCs/>
          <w:i/>
          <w:iCs/>
        </w:rPr>
        <w:t>часто</w:t>
      </w:r>
      <w:r w:rsidRPr="00281DF6">
        <w:rPr>
          <w:bCs/>
          <w:i/>
          <w:iCs/>
        </w:rPr>
        <w:t xml:space="preserve">: </w:t>
      </w:r>
      <w:r w:rsidRPr="00281DF6">
        <w:rPr>
          <w:bCs/>
        </w:rPr>
        <w:t>воспаление в месте инъекции</w:t>
      </w:r>
      <w:r w:rsidRPr="00281DF6">
        <w:rPr>
          <w:bCs/>
          <w:i/>
          <w:iCs/>
        </w:rPr>
        <w:t>,</w:t>
      </w:r>
      <w:r w:rsidR="004E5B77" w:rsidRPr="00281DF6">
        <w:rPr>
          <w:bCs/>
          <w:i/>
          <w:iCs/>
        </w:rPr>
        <w:t xml:space="preserve"> </w:t>
      </w:r>
      <w:r w:rsidR="004E5B77" w:rsidRPr="00281DF6">
        <w:rPr>
          <w:bCs/>
        </w:rPr>
        <w:t>реакции в месте инъекции,</w:t>
      </w:r>
      <w:r w:rsidRPr="00281DF6">
        <w:rPr>
          <w:bCs/>
          <w:i/>
          <w:iCs/>
        </w:rPr>
        <w:t xml:space="preserve"> </w:t>
      </w:r>
      <w:r w:rsidR="000B1ED6" w:rsidRPr="00281DF6">
        <w:rPr>
          <w:bCs/>
        </w:rPr>
        <w:t>утомляемость, озноб, лихорадка, гриппоподобные симптомы, астения, раздражительность;</w:t>
      </w:r>
      <w:r w:rsidR="000B1ED6" w:rsidRPr="00D56CF0">
        <w:rPr>
          <w:bCs/>
        </w:rPr>
        <w:t xml:space="preserve"> </w:t>
      </w:r>
    </w:p>
    <w:p w14:paraId="67CFF630" w14:textId="3FFE3A43" w:rsidR="000B1ED6" w:rsidRPr="00D56CF0" w:rsidRDefault="000B1ED6" w:rsidP="00EF12BD">
      <w:pPr>
        <w:pStyle w:val="a8"/>
        <w:spacing w:line="360" w:lineRule="auto"/>
        <w:jc w:val="both"/>
        <w:rPr>
          <w:bCs/>
        </w:rPr>
      </w:pPr>
      <w:r w:rsidRPr="00D56CF0">
        <w:rPr>
          <w:bCs/>
          <w:i/>
          <w:iCs/>
        </w:rPr>
        <w:t>часто</w:t>
      </w:r>
      <w:r w:rsidR="004E5B77" w:rsidRPr="00D56CF0">
        <w:rPr>
          <w:bCs/>
          <w:i/>
          <w:iCs/>
        </w:rPr>
        <w:t>:</w:t>
      </w:r>
      <w:r w:rsidRPr="00D56CF0">
        <w:rPr>
          <w:bCs/>
        </w:rPr>
        <w:t xml:space="preserve"> боль в грудной клетке, отек лица, периферические отеки</w:t>
      </w:r>
      <w:r w:rsidR="004E5B77" w:rsidRPr="00D56CF0">
        <w:rPr>
          <w:bCs/>
        </w:rPr>
        <w:t>, недомогание, боль в месте инъе</w:t>
      </w:r>
      <w:r w:rsidR="002A130F" w:rsidRPr="00D56CF0">
        <w:rPr>
          <w:bCs/>
        </w:rPr>
        <w:t>кции, нарушение ощущений, жажда;</w:t>
      </w:r>
    </w:p>
    <w:p w14:paraId="4D5111F4" w14:textId="07D15648" w:rsidR="004E5B77" w:rsidRPr="00D56CF0" w:rsidRDefault="004E5B77" w:rsidP="00EF12BD">
      <w:pPr>
        <w:pStyle w:val="a8"/>
        <w:spacing w:line="360" w:lineRule="auto"/>
        <w:jc w:val="both"/>
        <w:rPr>
          <w:bCs/>
        </w:rPr>
      </w:pPr>
      <w:r w:rsidRPr="00D56CF0">
        <w:rPr>
          <w:bCs/>
          <w:i/>
          <w:iCs/>
        </w:rPr>
        <w:t>нечасто</w:t>
      </w:r>
      <w:r w:rsidRPr="00D56CF0">
        <w:rPr>
          <w:bCs/>
        </w:rPr>
        <w:t>: отек лица</w:t>
      </w:r>
      <w:r w:rsidR="002A130F" w:rsidRPr="00D56CF0">
        <w:rPr>
          <w:bCs/>
        </w:rPr>
        <w:t>;</w:t>
      </w:r>
    </w:p>
    <w:p w14:paraId="0EC3C7B6" w14:textId="47193E6A" w:rsidR="002A130F" w:rsidRPr="00D56CF0" w:rsidRDefault="002A130F" w:rsidP="00EF12BD">
      <w:pPr>
        <w:pStyle w:val="a8"/>
        <w:spacing w:line="360" w:lineRule="auto"/>
        <w:jc w:val="both"/>
        <w:rPr>
          <w:bCs/>
        </w:rPr>
      </w:pPr>
      <w:r w:rsidRPr="00D56CF0">
        <w:rPr>
          <w:bCs/>
          <w:i/>
        </w:rPr>
        <w:t xml:space="preserve">редко: </w:t>
      </w:r>
      <w:r w:rsidRPr="00D56CF0">
        <w:rPr>
          <w:bCs/>
        </w:rPr>
        <w:t>некроз места введения.</w:t>
      </w:r>
    </w:p>
    <w:p w14:paraId="48CD91EC" w14:textId="3D441A55" w:rsidR="000B1ED6" w:rsidRPr="00D56CF0" w:rsidRDefault="00946660" w:rsidP="00EF12BD">
      <w:pPr>
        <w:pStyle w:val="a8"/>
        <w:spacing w:line="360" w:lineRule="auto"/>
        <w:jc w:val="both"/>
        <w:rPr>
          <w:bCs/>
          <w:u w:val="single"/>
        </w:rPr>
      </w:pPr>
      <w:r w:rsidRPr="00D56CF0">
        <w:rPr>
          <w:bCs/>
          <w:u w:val="single"/>
        </w:rPr>
        <w:lastRenderedPageBreak/>
        <w:t>Лабораторные инструментальные данные</w:t>
      </w:r>
      <w:r w:rsidR="004E5B77" w:rsidRPr="00D56CF0">
        <w:rPr>
          <w:bCs/>
          <w:u w:val="single"/>
        </w:rPr>
        <w:t>:</w:t>
      </w:r>
    </w:p>
    <w:p w14:paraId="63D9E61A" w14:textId="77777777" w:rsidR="004E5B77" w:rsidRPr="00D56CF0" w:rsidRDefault="004E5B77" w:rsidP="00EF12BD">
      <w:pPr>
        <w:pStyle w:val="a8"/>
        <w:spacing w:line="360" w:lineRule="auto"/>
        <w:jc w:val="both"/>
        <w:rPr>
          <w:bCs/>
        </w:rPr>
      </w:pPr>
      <w:r w:rsidRPr="00D56CF0">
        <w:rPr>
          <w:bCs/>
          <w:i/>
          <w:iCs/>
        </w:rPr>
        <w:t>о</w:t>
      </w:r>
      <w:r w:rsidR="00946660" w:rsidRPr="00D56CF0">
        <w:rPr>
          <w:bCs/>
          <w:i/>
          <w:iCs/>
        </w:rPr>
        <w:t>чень часто</w:t>
      </w:r>
      <w:r w:rsidRPr="00D56CF0">
        <w:rPr>
          <w:bCs/>
        </w:rPr>
        <w:t>:</w:t>
      </w:r>
      <w:r w:rsidR="00946660" w:rsidRPr="00D56CF0">
        <w:rPr>
          <w:bCs/>
        </w:rPr>
        <w:t xml:space="preserve"> снижение массы тела; </w:t>
      </w:r>
    </w:p>
    <w:p w14:paraId="145416AF" w14:textId="72AD1063" w:rsidR="00C7683E" w:rsidRPr="00D56CF0" w:rsidRDefault="00946660" w:rsidP="00EF12BD">
      <w:pPr>
        <w:pStyle w:val="a8"/>
        <w:spacing w:line="360" w:lineRule="auto"/>
        <w:jc w:val="both"/>
        <w:rPr>
          <w:bCs/>
        </w:rPr>
      </w:pPr>
      <w:r w:rsidRPr="00D56CF0">
        <w:rPr>
          <w:bCs/>
          <w:i/>
          <w:iCs/>
        </w:rPr>
        <w:t>часто</w:t>
      </w:r>
      <w:r w:rsidR="004E5B77" w:rsidRPr="00D56CF0">
        <w:rPr>
          <w:bCs/>
          <w:i/>
          <w:iCs/>
        </w:rPr>
        <w:t>:</w:t>
      </w:r>
      <w:r w:rsidRPr="00D56CF0">
        <w:rPr>
          <w:bCs/>
        </w:rPr>
        <w:t xml:space="preserve"> сердечный шум</w:t>
      </w:r>
      <w:r w:rsidR="004E5B77" w:rsidRPr="00D56CF0">
        <w:rPr>
          <w:bCs/>
        </w:rPr>
        <w:t>.</w:t>
      </w:r>
    </w:p>
    <w:p w14:paraId="5FECBF6B" w14:textId="2500B569" w:rsidR="00C7683E" w:rsidRPr="00D56CF0" w:rsidRDefault="00C7683E" w:rsidP="00C7683E">
      <w:pPr>
        <w:pStyle w:val="a8"/>
        <w:spacing w:line="360" w:lineRule="auto"/>
        <w:jc w:val="both"/>
        <w:rPr>
          <w:bCs/>
        </w:rPr>
      </w:pPr>
      <w:r w:rsidRPr="00D56CF0">
        <w:rPr>
          <w:bCs/>
        </w:rPr>
        <w:t>*Поскольку рибавирин всегда назначается в комбинации с интерфероном альфа, а перечисленные нежелательные реакции зарегистрированы в пострегистрационном периоде, частоту реакций определить невозможно. Частота, указанная выше, основана на данных клинических исследований применения рибавирина в комбинации с интерфероном альфа-2</w:t>
      </w:r>
      <w:r w:rsidRPr="00D56CF0">
        <w:rPr>
          <w:bCs/>
          <w:lang w:val="en-US"/>
        </w:rPr>
        <w:t>b</w:t>
      </w:r>
      <w:r w:rsidRPr="00D56CF0">
        <w:rPr>
          <w:bCs/>
        </w:rPr>
        <w:t xml:space="preserve"> (</w:t>
      </w:r>
      <w:proofErr w:type="spellStart"/>
      <w:r w:rsidRPr="00D56CF0">
        <w:rPr>
          <w:bCs/>
        </w:rPr>
        <w:t>пэгилированным</w:t>
      </w:r>
      <w:proofErr w:type="spellEnd"/>
      <w:r w:rsidRPr="00D56CF0">
        <w:rPr>
          <w:bCs/>
        </w:rPr>
        <w:t xml:space="preserve"> и </w:t>
      </w:r>
      <w:proofErr w:type="spellStart"/>
      <w:r w:rsidRPr="00D56CF0">
        <w:rPr>
          <w:bCs/>
        </w:rPr>
        <w:t>непэгилированным</w:t>
      </w:r>
      <w:proofErr w:type="spellEnd"/>
      <w:r w:rsidRPr="00D56CF0">
        <w:rPr>
          <w:bCs/>
        </w:rPr>
        <w:t>).</w:t>
      </w:r>
    </w:p>
    <w:p w14:paraId="273C471A" w14:textId="53EAB9D9" w:rsidR="00C7683E" w:rsidRPr="00D56CF0" w:rsidRDefault="00C7683E" w:rsidP="00C7683E">
      <w:pPr>
        <w:pStyle w:val="a8"/>
        <w:spacing w:line="360" w:lineRule="auto"/>
        <w:jc w:val="both"/>
        <w:rPr>
          <w:bCs/>
        </w:rPr>
      </w:pPr>
      <w:r w:rsidRPr="00D56CF0">
        <w:rPr>
          <w:bCs/>
        </w:rPr>
        <w:t>У 30 % пациентов, принимавших рибавирин и пэгинтерферон альфа-2</w:t>
      </w:r>
      <w:r w:rsidR="004E5B77" w:rsidRPr="00D56CF0">
        <w:rPr>
          <w:bCs/>
          <w:lang w:val="en-US"/>
        </w:rPr>
        <w:t>b</w:t>
      </w:r>
      <w:r w:rsidRPr="00D56CF0">
        <w:rPr>
          <w:bCs/>
        </w:rPr>
        <w:t>, и у 37 % пациентов, принимавших рибавирин и интерферон альфа-2</w:t>
      </w:r>
      <w:r w:rsidRPr="00D56CF0">
        <w:rPr>
          <w:bCs/>
          <w:lang w:val="en-US"/>
        </w:rPr>
        <w:t>b</w:t>
      </w:r>
      <w:r w:rsidRPr="00D56CF0">
        <w:rPr>
          <w:bCs/>
        </w:rPr>
        <w:t>, наблюдалось снижение концентраций гемоглобина более чем на 4 г/дл.</w:t>
      </w:r>
    </w:p>
    <w:p w14:paraId="04991E1E" w14:textId="334BA495" w:rsidR="00C7683E" w:rsidRPr="00D56CF0" w:rsidRDefault="00C7683E" w:rsidP="00C7683E">
      <w:pPr>
        <w:pStyle w:val="a8"/>
        <w:spacing w:line="360" w:lineRule="auto"/>
        <w:jc w:val="both"/>
        <w:rPr>
          <w:bCs/>
        </w:rPr>
      </w:pPr>
      <w:r w:rsidRPr="00D56CF0">
        <w:rPr>
          <w:bCs/>
        </w:rPr>
        <w:t>У 14 % взрослых пациентов и 7 % детей от 3 до 18 лет, принимавших рибавирин в комбинации с пэгинтерфероном альфа-2</w:t>
      </w:r>
      <w:r w:rsidRPr="00D56CF0">
        <w:rPr>
          <w:bCs/>
          <w:lang w:val="en-US"/>
        </w:rPr>
        <w:t>b</w:t>
      </w:r>
      <w:r w:rsidRPr="00D56CF0">
        <w:rPr>
          <w:bCs/>
        </w:rPr>
        <w:t xml:space="preserve"> или интерфероном альфа-2</w:t>
      </w:r>
      <w:r w:rsidRPr="00D56CF0">
        <w:rPr>
          <w:bCs/>
          <w:lang w:val="en-US"/>
        </w:rPr>
        <w:t>b</w:t>
      </w:r>
      <w:r w:rsidRPr="00D56CF0">
        <w:rPr>
          <w:bCs/>
        </w:rPr>
        <w:t>, концентрации гемоглобина снизились до 10 г/</w:t>
      </w:r>
      <w:proofErr w:type="spellStart"/>
      <w:r w:rsidRPr="00D56CF0">
        <w:rPr>
          <w:bCs/>
        </w:rPr>
        <w:t>дл</w:t>
      </w:r>
      <w:proofErr w:type="spellEnd"/>
      <w:r w:rsidRPr="00D56CF0">
        <w:rPr>
          <w:bCs/>
        </w:rPr>
        <w:t xml:space="preserve"> и ниже.</w:t>
      </w:r>
    </w:p>
    <w:p w14:paraId="77F5BC6C" w14:textId="28F598A9" w:rsidR="00C7683E" w:rsidRPr="00D56CF0" w:rsidRDefault="00C7683E" w:rsidP="00C7683E">
      <w:pPr>
        <w:pStyle w:val="a8"/>
        <w:spacing w:line="360" w:lineRule="auto"/>
        <w:jc w:val="both"/>
        <w:rPr>
          <w:bCs/>
        </w:rPr>
      </w:pPr>
      <w:r w:rsidRPr="00D56CF0">
        <w:rPr>
          <w:bCs/>
        </w:rPr>
        <w:t xml:space="preserve">В большинстве случаев были зарегистрированы легкие степени анемии, </w:t>
      </w:r>
      <w:proofErr w:type="spellStart"/>
      <w:r w:rsidRPr="00D56CF0">
        <w:rPr>
          <w:bCs/>
        </w:rPr>
        <w:t>нейтропении</w:t>
      </w:r>
      <w:proofErr w:type="spellEnd"/>
      <w:r w:rsidRPr="00D56CF0">
        <w:rPr>
          <w:bCs/>
        </w:rPr>
        <w:t xml:space="preserve"> и тромбоцитопении (1 или 2 степени по шкале ВОЗ). Были зарегистрированы некоторые случаи тяжелой </w:t>
      </w:r>
      <w:proofErr w:type="spellStart"/>
      <w:r w:rsidRPr="00D56CF0">
        <w:rPr>
          <w:bCs/>
        </w:rPr>
        <w:t>нейтропении</w:t>
      </w:r>
      <w:proofErr w:type="spellEnd"/>
      <w:r w:rsidRPr="00D56CF0">
        <w:rPr>
          <w:bCs/>
        </w:rPr>
        <w:t xml:space="preserve"> у пациентов, принимавших рибавирин в комбинации с пэгинтерфероном альфа-2</w:t>
      </w:r>
      <w:r w:rsidRPr="00D56CF0">
        <w:rPr>
          <w:bCs/>
          <w:lang w:val="en-US"/>
        </w:rPr>
        <w:t>b</w:t>
      </w:r>
      <w:r w:rsidRPr="00D56CF0">
        <w:rPr>
          <w:bCs/>
        </w:rPr>
        <w:t xml:space="preserve"> (шкала ВОЗ, 3 степень: 39 из 186 [21 %]; и шкала ВОЗ, 4 степень: 13 из 186 [7 %]); лейкопения 3 степени по шкале ВОЗ была зарегистрирован у 7 % пациентов из данной группы.</w:t>
      </w:r>
    </w:p>
    <w:p w14:paraId="70EE53B3" w14:textId="71D84008" w:rsidR="00C7683E" w:rsidRPr="00D56CF0" w:rsidRDefault="00C7683E" w:rsidP="00C7683E">
      <w:pPr>
        <w:pStyle w:val="a8"/>
        <w:spacing w:line="360" w:lineRule="auto"/>
        <w:jc w:val="both"/>
        <w:rPr>
          <w:bCs/>
        </w:rPr>
      </w:pPr>
      <w:r w:rsidRPr="00D56CF0">
        <w:rPr>
          <w:bCs/>
        </w:rPr>
        <w:t>Увеличение концентраций мочевой кислоты и непрямого билирубина, связанное с гемолизом, наблюдалось у некоторых пациентов, принимавших рибавирин в комбинации с пэгинтерфероном альфа-2</w:t>
      </w:r>
      <w:r w:rsidRPr="00D56CF0">
        <w:rPr>
          <w:bCs/>
          <w:lang w:val="en-US"/>
        </w:rPr>
        <w:t>b</w:t>
      </w:r>
      <w:r w:rsidRPr="00D56CF0">
        <w:rPr>
          <w:bCs/>
        </w:rPr>
        <w:t xml:space="preserve"> и интерфероном альфа-2</w:t>
      </w:r>
      <w:r w:rsidRPr="00D56CF0">
        <w:rPr>
          <w:bCs/>
          <w:lang w:val="en-US"/>
        </w:rPr>
        <w:t>b</w:t>
      </w:r>
      <w:r w:rsidRPr="00D56CF0">
        <w:rPr>
          <w:bCs/>
        </w:rPr>
        <w:t xml:space="preserve"> в клинических исследованиях, но через 4 недели после окончания лечения концентрации возвращались к исходным значениям. В нескольких случаях среди пациентов с повышенной концентрацией мочевой кислоты была зарегистрирована подагра, но никому из них не потребовалось изменение лечения, и никто не был исключен из клинических исследований.</w:t>
      </w:r>
    </w:p>
    <w:p w14:paraId="101D72E3" w14:textId="3329B777" w:rsidR="00C7683E" w:rsidRPr="00D56CF0" w:rsidRDefault="00C7683E" w:rsidP="00C7683E">
      <w:pPr>
        <w:pStyle w:val="a8"/>
        <w:spacing w:line="360" w:lineRule="auto"/>
        <w:jc w:val="both"/>
        <w:rPr>
          <w:bCs/>
          <w:u w:val="single"/>
        </w:rPr>
      </w:pPr>
      <w:r w:rsidRPr="00D56CF0">
        <w:rPr>
          <w:bCs/>
          <w:u w:val="single"/>
        </w:rPr>
        <w:lastRenderedPageBreak/>
        <w:t>Пациенты с ко-инфекцией ВГС/ВИЧ</w:t>
      </w:r>
    </w:p>
    <w:p w14:paraId="6B7F7D5D" w14:textId="57D9C568" w:rsidR="00917D45" w:rsidRPr="00D56CF0" w:rsidRDefault="00C7683E" w:rsidP="00EF12BD">
      <w:pPr>
        <w:pStyle w:val="a8"/>
        <w:spacing w:line="360" w:lineRule="auto"/>
        <w:jc w:val="both"/>
        <w:rPr>
          <w:bCs/>
        </w:rPr>
      </w:pPr>
      <w:r w:rsidRPr="00D56CF0">
        <w:rPr>
          <w:bCs/>
        </w:rPr>
        <w:t>У пациентов с ко-инфекцией ВГС/ВИЧ, принимающих рибавирин в комбинации с пэгинтерфероном альфа-2</w:t>
      </w:r>
      <w:r w:rsidRPr="00D56CF0">
        <w:rPr>
          <w:bCs/>
          <w:lang w:val="en-US"/>
        </w:rPr>
        <w:t>b</w:t>
      </w:r>
      <w:r w:rsidRPr="00D56CF0">
        <w:rPr>
          <w:bCs/>
        </w:rPr>
        <w:t xml:space="preserve">, другими нежелательными реакциями (не наблюдавшимися у пациентов только с гепатитом С), частота которых составила </w:t>
      </w:r>
      <w:r w:rsidR="00B34716" w:rsidRPr="00D56CF0">
        <w:rPr>
          <w:bCs/>
        </w:rPr>
        <w:t xml:space="preserve">&gt; 5 % </w:t>
      </w:r>
      <w:r w:rsidRPr="00D56CF0">
        <w:rPr>
          <w:bCs/>
        </w:rPr>
        <w:t>являлись</w:t>
      </w:r>
      <w:r w:rsidR="00B34716" w:rsidRPr="00D56CF0">
        <w:rPr>
          <w:bCs/>
        </w:rPr>
        <w:t xml:space="preserve">: кандидоз полости рта (14 %), приобретенная </w:t>
      </w:r>
      <w:proofErr w:type="spellStart"/>
      <w:r w:rsidR="00B34716" w:rsidRPr="00D56CF0">
        <w:rPr>
          <w:bCs/>
        </w:rPr>
        <w:t>липодистрофия</w:t>
      </w:r>
      <w:proofErr w:type="spellEnd"/>
      <w:r w:rsidR="00B34716" w:rsidRPr="00D56CF0">
        <w:rPr>
          <w:bCs/>
        </w:rPr>
        <w:t xml:space="preserve"> (13 %), снижение концентрации </w:t>
      </w:r>
      <w:r w:rsidRPr="00D56CF0">
        <w:rPr>
          <w:bCs/>
        </w:rPr>
        <w:t xml:space="preserve">лимфоцитов </w:t>
      </w:r>
      <w:r w:rsidR="00B34716" w:rsidRPr="00D56CF0">
        <w:rPr>
          <w:bCs/>
          <w:lang w:val="en-US"/>
        </w:rPr>
        <w:t>CD</w:t>
      </w:r>
      <w:r w:rsidRPr="00D56CF0">
        <w:rPr>
          <w:bCs/>
        </w:rPr>
        <w:t xml:space="preserve">4 </w:t>
      </w:r>
      <w:r w:rsidR="00B34716" w:rsidRPr="00D56CF0">
        <w:rPr>
          <w:bCs/>
        </w:rPr>
        <w:t xml:space="preserve">(8 %), снижение аппетита (8 %), </w:t>
      </w:r>
      <w:r w:rsidR="004E5B77" w:rsidRPr="00D56CF0">
        <w:rPr>
          <w:bCs/>
        </w:rPr>
        <w:t>увеличение активности</w:t>
      </w:r>
      <w:r w:rsidR="00B34716" w:rsidRPr="00D56CF0">
        <w:rPr>
          <w:bCs/>
        </w:rPr>
        <w:t xml:space="preserve"> гамма-</w:t>
      </w:r>
      <w:proofErr w:type="spellStart"/>
      <w:r w:rsidR="00B34716" w:rsidRPr="00D56CF0">
        <w:rPr>
          <w:bCs/>
        </w:rPr>
        <w:t>глутамилтранспептидазы</w:t>
      </w:r>
      <w:proofErr w:type="spellEnd"/>
      <w:r w:rsidR="00B34716" w:rsidRPr="00D56CF0">
        <w:rPr>
          <w:bCs/>
        </w:rPr>
        <w:t xml:space="preserve"> (9 %), боль в области спины (5 %), </w:t>
      </w:r>
      <w:r w:rsidR="002671E2" w:rsidRPr="00D56CF0">
        <w:rPr>
          <w:bCs/>
        </w:rPr>
        <w:t xml:space="preserve">повышение концентрации амилазы в крови (6 %), </w:t>
      </w:r>
      <w:r w:rsidR="00B34716" w:rsidRPr="00D56CF0">
        <w:rPr>
          <w:bCs/>
        </w:rPr>
        <w:t xml:space="preserve">повышение концентрации молочной кислоты в крови (5 %), </w:t>
      </w:r>
      <w:proofErr w:type="spellStart"/>
      <w:r w:rsidR="00B34716" w:rsidRPr="00D56CF0">
        <w:rPr>
          <w:bCs/>
        </w:rPr>
        <w:t>цитолитический</w:t>
      </w:r>
      <w:proofErr w:type="spellEnd"/>
      <w:r w:rsidR="00B34716" w:rsidRPr="00D56CF0">
        <w:rPr>
          <w:bCs/>
        </w:rPr>
        <w:t xml:space="preserve"> гепатит (6 %), повышение концентрации липазы (6 %) и бол</w:t>
      </w:r>
      <w:r w:rsidR="00B47C05" w:rsidRPr="00D56CF0">
        <w:rPr>
          <w:bCs/>
        </w:rPr>
        <w:t>ь</w:t>
      </w:r>
      <w:r w:rsidR="00B34716" w:rsidRPr="00D56CF0">
        <w:rPr>
          <w:bCs/>
        </w:rPr>
        <w:t xml:space="preserve"> в конечностях (6 %).</w:t>
      </w:r>
    </w:p>
    <w:p w14:paraId="6DE08039" w14:textId="54B62A3E" w:rsidR="00387668" w:rsidRPr="00D56CF0" w:rsidRDefault="00603A2D" w:rsidP="00EF12BD">
      <w:pPr>
        <w:pStyle w:val="a8"/>
        <w:spacing w:line="360" w:lineRule="auto"/>
        <w:jc w:val="both"/>
        <w:rPr>
          <w:bCs/>
          <w:i/>
          <w:iCs/>
        </w:rPr>
      </w:pPr>
      <w:r w:rsidRPr="00D56CF0">
        <w:rPr>
          <w:bCs/>
          <w:i/>
          <w:iCs/>
        </w:rPr>
        <w:t>Митохондриальная токсичность</w:t>
      </w:r>
    </w:p>
    <w:p w14:paraId="05A062D3" w14:textId="1B9E58A0" w:rsidR="00603A2D" w:rsidRPr="00D56CF0" w:rsidRDefault="00603A2D" w:rsidP="00603A2D">
      <w:pPr>
        <w:pStyle w:val="a8"/>
        <w:spacing w:line="360" w:lineRule="auto"/>
        <w:jc w:val="both"/>
        <w:rPr>
          <w:bCs/>
        </w:rPr>
      </w:pPr>
      <w:r w:rsidRPr="00D56CF0">
        <w:rPr>
          <w:bCs/>
        </w:rPr>
        <w:t>Митохондриальная то</w:t>
      </w:r>
      <w:r w:rsidR="00A10E00" w:rsidRPr="00D56CF0">
        <w:rPr>
          <w:bCs/>
        </w:rPr>
        <w:t xml:space="preserve">ксичность и </w:t>
      </w:r>
      <w:proofErr w:type="spellStart"/>
      <w:r w:rsidR="00A10E00" w:rsidRPr="00D56CF0">
        <w:rPr>
          <w:bCs/>
        </w:rPr>
        <w:t>лакто</w:t>
      </w:r>
      <w:r w:rsidRPr="00D56CF0">
        <w:rPr>
          <w:bCs/>
        </w:rPr>
        <w:t>ацидоз</w:t>
      </w:r>
      <w:proofErr w:type="spellEnd"/>
      <w:r w:rsidRPr="00D56CF0">
        <w:rPr>
          <w:bCs/>
        </w:rPr>
        <w:t xml:space="preserve"> были зарегистрированы у ВИЧ-положительных пациентов, принимавших НИОТ и рибавирин для лечения гепатита С (см. раздел «Особые указания»).</w:t>
      </w:r>
    </w:p>
    <w:p w14:paraId="2B2971E8" w14:textId="3422E114" w:rsidR="00387668" w:rsidRPr="00D56CF0" w:rsidRDefault="00387668" w:rsidP="00603A2D">
      <w:pPr>
        <w:pStyle w:val="a8"/>
        <w:spacing w:line="360" w:lineRule="auto"/>
        <w:jc w:val="both"/>
        <w:rPr>
          <w:bCs/>
          <w:i/>
          <w:iCs/>
        </w:rPr>
      </w:pPr>
      <w:r w:rsidRPr="00D56CF0">
        <w:rPr>
          <w:bCs/>
          <w:i/>
          <w:iCs/>
        </w:rPr>
        <w:t>Лабораторные показания у пациентов с ко-инфекцией ВГС/ВИЧ</w:t>
      </w:r>
    </w:p>
    <w:p w14:paraId="3921803A" w14:textId="209659A9" w:rsidR="00603A2D" w:rsidRPr="00D56CF0" w:rsidRDefault="00603A2D" w:rsidP="00603A2D">
      <w:pPr>
        <w:pStyle w:val="a8"/>
        <w:spacing w:line="360" w:lineRule="auto"/>
        <w:jc w:val="both"/>
        <w:rPr>
          <w:bCs/>
          <w:iCs/>
        </w:rPr>
      </w:pPr>
      <w:r w:rsidRPr="00D56CF0">
        <w:rPr>
          <w:bCs/>
          <w:iCs/>
        </w:rPr>
        <w:t xml:space="preserve">Хотя гематологические нарушения в виде </w:t>
      </w:r>
      <w:proofErr w:type="spellStart"/>
      <w:r w:rsidRPr="00D56CF0">
        <w:rPr>
          <w:bCs/>
          <w:iCs/>
        </w:rPr>
        <w:t>нейтропении</w:t>
      </w:r>
      <w:proofErr w:type="spellEnd"/>
      <w:r w:rsidRPr="00D56CF0">
        <w:rPr>
          <w:bCs/>
          <w:iCs/>
        </w:rPr>
        <w:t>, тромбоцитопении и анемии чаще возникали у пациентов с ко-инфекцией ВГС/ВИЧ, большинство данных реакций поддавались коррекции путем изменения дозы и редко требовали отмены терапии (см. раздел «Особые указания»). Гематологические нарушения чаще регистрировались у пациентов, принимавших рибавирин в комбинации с пэгинтерфероном альфа-2</w:t>
      </w:r>
      <w:r w:rsidRPr="00D56CF0">
        <w:rPr>
          <w:bCs/>
          <w:iCs/>
          <w:lang w:val="en-US"/>
        </w:rPr>
        <w:t>b</w:t>
      </w:r>
      <w:r w:rsidRPr="00D56CF0">
        <w:rPr>
          <w:bCs/>
          <w:iCs/>
        </w:rPr>
        <w:t>, чем у пациентов, принимавших рибавирин в комбинации с интерфероном альфа-2</w:t>
      </w:r>
      <w:r w:rsidRPr="00D56CF0">
        <w:rPr>
          <w:bCs/>
          <w:iCs/>
          <w:lang w:val="en-US"/>
        </w:rPr>
        <w:t>b</w:t>
      </w:r>
      <w:r w:rsidRPr="00D56CF0">
        <w:rPr>
          <w:bCs/>
          <w:iCs/>
        </w:rPr>
        <w:t>. По данным исследования</w:t>
      </w:r>
      <w:r w:rsidR="00A06153" w:rsidRPr="00D56CF0">
        <w:rPr>
          <w:bCs/>
          <w:iCs/>
        </w:rPr>
        <w:t xml:space="preserve"> </w:t>
      </w:r>
      <w:r w:rsidRPr="00D56CF0">
        <w:rPr>
          <w:bCs/>
          <w:iCs/>
        </w:rPr>
        <w:t>снижение абсолютного количества нейтрофилов ниже 500 клеток/мм</w:t>
      </w:r>
      <w:r w:rsidRPr="00D56CF0">
        <w:rPr>
          <w:bCs/>
          <w:iCs/>
          <w:vertAlign w:val="superscript"/>
        </w:rPr>
        <w:t>3</w:t>
      </w:r>
      <w:r w:rsidRPr="00D56CF0">
        <w:rPr>
          <w:bCs/>
          <w:iCs/>
        </w:rPr>
        <w:t>, а также снижение количества тромбоцитов ниже 50000/мм</w:t>
      </w:r>
      <w:r w:rsidRPr="00D56CF0">
        <w:rPr>
          <w:bCs/>
          <w:iCs/>
          <w:vertAlign w:val="superscript"/>
        </w:rPr>
        <w:t xml:space="preserve">3 </w:t>
      </w:r>
      <w:r w:rsidRPr="00D56CF0">
        <w:rPr>
          <w:bCs/>
          <w:iCs/>
        </w:rPr>
        <w:t>наблюдалось у 4</w:t>
      </w:r>
      <w:r w:rsidR="00917D45" w:rsidRPr="00D56CF0">
        <w:rPr>
          <w:bCs/>
          <w:iCs/>
        </w:rPr>
        <w:t xml:space="preserve"> </w:t>
      </w:r>
      <w:r w:rsidRPr="00D56CF0">
        <w:rPr>
          <w:bCs/>
          <w:iCs/>
        </w:rPr>
        <w:t>% (8/194) пациентов, принимавших рибавирин в комбинации с пэгинтерфероном альфа-2b. Анемия (гемоглобин &lt;</w:t>
      </w:r>
      <w:r w:rsidR="00FF57DA">
        <w:rPr>
          <w:bCs/>
          <w:iCs/>
        </w:rPr>
        <w:t xml:space="preserve"> </w:t>
      </w:r>
      <w:r w:rsidRPr="00D56CF0">
        <w:rPr>
          <w:bCs/>
          <w:iCs/>
        </w:rPr>
        <w:t>9,4 г/</w:t>
      </w:r>
      <w:proofErr w:type="spellStart"/>
      <w:r w:rsidRPr="00D56CF0">
        <w:rPr>
          <w:bCs/>
          <w:iCs/>
        </w:rPr>
        <w:t>дл</w:t>
      </w:r>
      <w:proofErr w:type="spellEnd"/>
      <w:r w:rsidRPr="00D56CF0">
        <w:rPr>
          <w:bCs/>
          <w:iCs/>
        </w:rPr>
        <w:t>) была зарегистрирована у 12 % (23/194) пациентов, принимавших рибавирин в комбинации с пэгинтерфероном альфа-2</w:t>
      </w:r>
      <w:r w:rsidRPr="00D56CF0">
        <w:rPr>
          <w:bCs/>
          <w:iCs/>
          <w:lang w:val="en-US"/>
        </w:rPr>
        <w:t>b</w:t>
      </w:r>
      <w:r w:rsidRPr="00D56CF0">
        <w:rPr>
          <w:bCs/>
          <w:iCs/>
        </w:rPr>
        <w:t>.</w:t>
      </w:r>
    </w:p>
    <w:p w14:paraId="7972DF7B" w14:textId="77777777" w:rsidR="00603A2D" w:rsidRPr="00D56CF0" w:rsidRDefault="00603A2D" w:rsidP="00603A2D">
      <w:pPr>
        <w:pStyle w:val="a8"/>
        <w:spacing w:line="360" w:lineRule="auto"/>
        <w:jc w:val="both"/>
        <w:rPr>
          <w:bCs/>
          <w:i/>
          <w:iCs/>
        </w:rPr>
      </w:pPr>
      <w:r w:rsidRPr="00D56CF0">
        <w:rPr>
          <w:bCs/>
          <w:i/>
          <w:iCs/>
        </w:rPr>
        <w:lastRenderedPageBreak/>
        <w:t>Снижение количества лимфоцитов CD4</w:t>
      </w:r>
    </w:p>
    <w:p w14:paraId="39BC1E7C" w14:textId="79777215" w:rsidR="00603A2D" w:rsidRPr="00D56CF0" w:rsidRDefault="00603A2D" w:rsidP="00603A2D">
      <w:pPr>
        <w:pStyle w:val="a8"/>
        <w:spacing w:line="360" w:lineRule="auto"/>
        <w:jc w:val="both"/>
        <w:rPr>
          <w:bCs/>
          <w:iCs/>
        </w:rPr>
      </w:pPr>
      <w:r w:rsidRPr="00D56CF0">
        <w:rPr>
          <w:bCs/>
          <w:iCs/>
        </w:rPr>
        <w:t>Лечение рибавирином в комбинации с пэгинтерфероном альфа-2</w:t>
      </w:r>
      <w:r w:rsidR="00B47C05" w:rsidRPr="00D56CF0">
        <w:rPr>
          <w:bCs/>
          <w:iCs/>
          <w:lang w:val="en-US"/>
        </w:rPr>
        <w:t>b</w:t>
      </w:r>
      <w:r w:rsidRPr="00D56CF0">
        <w:rPr>
          <w:bCs/>
          <w:iCs/>
        </w:rPr>
        <w:t xml:space="preserve"> было связано со снижением абсолютного количества клеток CD4+ в течение первых 4 недель без уменьшения процентного соотношения клеток CD4+. Снижение количества клеток CD4+ было обратимым после уменьшения дозы или прекращения терапии. Применение рибавирина в комбинации с пэгинтерфероном альфа-2</w:t>
      </w:r>
      <w:r w:rsidRPr="00D56CF0">
        <w:rPr>
          <w:bCs/>
          <w:iCs/>
          <w:lang w:val="en-US"/>
        </w:rPr>
        <w:t>b</w:t>
      </w:r>
      <w:r w:rsidRPr="00D56CF0">
        <w:rPr>
          <w:bCs/>
          <w:iCs/>
        </w:rPr>
        <w:t xml:space="preserve"> не оказ</w:t>
      </w:r>
      <w:r w:rsidR="00B47C05" w:rsidRPr="00D56CF0">
        <w:rPr>
          <w:bCs/>
          <w:iCs/>
        </w:rPr>
        <w:t>ыв</w:t>
      </w:r>
      <w:r w:rsidRPr="00D56CF0">
        <w:rPr>
          <w:bCs/>
          <w:iCs/>
        </w:rPr>
        <w:t xml:space="preserve">ало значительного отрицательного влияния на контроль </w:t>
      </w:r>
      <w:proofErr w:type="spellStart"/>
      <w:r w:rsidRPr="00D56CF0">
        <w:rPr>
          <w:bCs/>
          <w:iCs/>
        </w:rPr>
        <w:t>виремии</w:t>
      </w:r>
      <w:proofErr w:type="spellEnd"/>
      <w:r w:rsidRPr="00D56CF0">
        <w:rPr>
          <w:bCs/>
          <w:iCs/>
        </w:rPr>
        <w:t xml:space="preserve"> ВИЧ во время лечения или после. Данные по безопасности для пациентов с ко-инфекцией с количеством клеток CD4+ &lt;</w:t>
      </w:r>
      <w:r w:rsidR="003453D8">
        <w:rPr>
          <w:bCs/>
          <w:iCs/>
        </w:rPr>
        <w:t xml:space="preserve"> </w:t>
      </w:r>
      <w:r w:rsidRPr="00D56CF0">
        <w:rPr>
          <w:bCs/>
          <w:iCs/>
        </w:rPr>
        <w:t>200/</w:t>
      </w:r>
      <w:proofErr w:type="spellStart"/>
      <w:r w:rsidRPr="00D56CF0">
        <w:rPr>
          <w:bCs/>
          <w:iCs/>
        </w:rPr>
        <w:t>мкл</w:t>
      </w:r>
      <w:proofErr w:type="spellEnd"/>
      <w:r w:rsidRPr="00D56CF0">
        <w:rPr>
          <w:bCs/>
          <w:iCs/>
        </w:rPr>
        <w:t xml:space="preserve"> ограничены (n=25) (см. раздел «Особые указания»).</w:t>
      </w:r>
    </w:p>
    <w:p w14:paraId="0BFA37C2" w14:textId="3A4ED8F5" w:rsidR="00603A2D" w:rsidRPr="00D56CF0" w:rsidRDefault="00603A2D" w:rsidP="00603A2D">
      <w:pPr>
        <w:pStyle w:val="a8"/>
        <w:spacing w:line="360" w:lineRule="auto"/>
        <w:jc w:val="both"/>
        <w:rPr>
          <w:bCs/>
          <w:iCs/>
        </w:rPr>
      </w:pPr>
      <w:r w:rsidRPr="00D56CF0">
        <w:rPr>
          <w:bCs/>
          <w:iCs/>
        </w:rPr>
        <w:t xml:space="preserve">При совместном приеме антиретровирусных препаратов и препаратов для лечения ВГС для выявления специфической токсичности каждого препарата и развития перекрестной токсичности рибавирина и </w:t>
      </w:r>
      <w:proofErr w:type="spellStart"/>
      <w:r w:rsidRPr="00D56CF0">
        <w:rPr>
          <w:bCs/>
          <w:iCs/>
        </w:rPr>
        <w:t>пэгинтерферона</w:t>
      </w:r>
      <w:proofErr w:type="spellEnd"/>
      <w:r w:rsidRPr="00D56CF0">
        <w:rPr>
          <w:bCs/>
          <w:iCs/>
        </w:rPr>
        <w:t xml:space="preserve"> альфа-2</w:t>
      </w:r>
      <w:r w:rsidR="00B47C05" w:rsidRPr="00D56CF0">
        <w:rPr>
          <w:bCs/>
          <w:iCs/>
          <w:lang w:val="en-US"/>
        </w:rPr>
        <w:t>b</w:t>
      </w:r>
      <w:r w:rsidRPr="00D56CF0">
        <w:rPr>
          <w:bCs/>
          <w:iCs/>
        </w:rPr>
        <w:t xml:space="preserve"> следует ознакомиться с инструкцией по медицинскому применению каждого из применяемых препаратов.</w:t>
      </w:r>
    </w:p>
    <w:p w14:paraId="67ACDDD8" w14:textId="77777777" w:rsidR="00603A2D" w:rsidRPr="00D56CF0" w:rsidRDefault="00603A2D" w:rsidP="00603A2D">
      <w:pPr>
        <w:pStyle w:val="a8"/>
        <w:spacing w:line="360" w:lineRule="auto"/>
        <w:jc w:val="both"/>
        <w:rPr>
          <w:b/>
          <w:bCs/>
          <w:i/>
          <w:iCs/>
        </w:rPr>
      </w:pPr>
      <w:r w:rsidRPr="00D56CF0">
        <w:rPr>
          <w:b/>
          <w:bCs/>
          <w:i/>
          <w:iCs/>
        </w:rPr>
        <w:t>Дети от 3 до 18 лет (только двойная терапия)</w:t>
      </w:r>
    </w:p>
    <w:p w14:paraId="6DC7995B" w14:textId="218C9BAB" w:rsidR="00603A2D" w:rsidRPr="00D56CF0" w:rsidRDefault="00603A2D" w:rsidP="00603A2D">
      <w:pPr>
        <w:pStyle w:val="a8"/>
        <w:spacing w:line="360" w:lineRule="auto"/>
        <w:jc w:val="both"/>
        <w:rPr>
          <w:bCs/>
          <w:i/>
          <w:iCs/>
        </w:rPr>
      </w:pPr>
      <w:r w:rsidRPr="00D56CF0">
        <w:rPr>
          <w:bCs/>
          <w:i/>
          <w:iCs/>
        </w:rPr>
        <w:t>В комбинации с пэгинтерфероном альфа-2b</w:t>
      </w:r>
    </w:p>
    <w:p w14:paraId="275C1867" w14:textId="76608065" w:rsidR="00603A2D" w:rsidRPr="00D56CF0" w:rsidRDefault="00603A2D" w:rsidP="00603A2D">
      <w:pPr>
        <w:pStyle w:val="a8"/>
        <w:spacing w:line="360" w:lineRule="auto"/>
        <w:jc w:val="both"/>
        <w:rPr>
          <w:bCs/>
          <w:iCs/>
        </w:rPr>
      </w:pPr>
      <w:r w:rsidRPr="00D56CF0">
        <w:rPr>
          <w:bCs/>
          <w:iCs/>
        </w:rPr>
        <w:t xml:space="preserve">В клиническом исследовании у 107 детей (от 3 до 18 лет), получавших комбинированную терапию пэгинтерфероном альфа-2b и рибавирином, изменение доз потребовалось в 25 % случаев, большей частью из-за анемии, </w:t>
      </w:r>
      <w:proofErr w:type="spellStart"/>
      <w:r w:rsidRPr="00D56CF0">
        <w:rPr>
          <w:bCs/>
          <w:iCs/>
        </w:rPr>
        <w:t>ней</w:t>
      </w:r>
      <w:r w:rsidR="003A17A3" w:rsidRPr="00D56CF0">
        <w:rPr>
          <w:bCs/>
          <w:iCs/>
        </w:rPr>
        <w:t>т</w:t>
      </w:r>
      <w:r w:rsidRPr="00D56CF0">
        <w:rPr>
          <w:bCs/>
          <w:iCs/>
        </w:rPr>
        <w:t>ропении</w:t>
      </w:r>
      <w:proofErr w:type="spellEnd"/>
      <w:r w:rsidRPr="00D56CF0">
        <w:rPr>
          <w:bCs/>
          <w:iCs/>
        </w:rPr>
        <w:t xml:space="preserve"> и снижения массы тела. В целом, профиль нежелательных реакций у детей соответствовал профилю, наблюдаемому у взрослых, хотя присутствовала возможность задержки роста. Во время комбинированной терапии </w:t>
      </w:r>
      <w:proofErr w:type="spellStart"/>
      <w:r w:rsidRPr="00D56CF0">
        <w:rPr>
          <w:bCs/>
          <w:iCs/>
        </w:rPr>
        <w:t>пэгилированным</w:t>
      </w:r>
      <w:proofErr w:type="spellEnd"/>
      <w:r w:rsidRPr="00D56CF0">
        <w:rPr>
          <w:bCs/>
          <w:iCs/>
        </w:rPr>
        <w:t xml:space="preserve"> интерфероном альфа-2</w:t>
      </w:r>
      <w:r w:rsidRPr="00D56CF0">
        <w:rPr>
          <w:bCs/>
          <w:iCs/>
          <w:lang w:val="en-US"/>
        </w:rPr>
        <w:t>b</w:t>
      </w:r>
      <w:r w:rsidRPr="00D56CF0">
        <w:rPr>
          <w:bCs/>
          <w:iCs/>
        </w:rPr>
        <w:t xml:space="preserve"> и рибавирином продолжительностью до 48 недель наблюдалось уменьшение скорости роста, которое приводило к тому, что рост некоторых пациентов был ниже нормы (см. раздел «Особые указания»). Снижение массы тела и задержка роста являлись очень частыми явлениями во время лечения (по окончании лечения среднее снижение от исходного значения массы тела и роста составило 15 и 8 </w:t>
      </w:r>
      <w:proofErr w:type="spellStart"/>
      <w:r w:rsidRPr="00D56CF0">
        <w:rPr>
          <w:bCs/>
          <w:iCs/>
        </w:rPr>
        <w:lastRenderedPageBreak/>
        <w:t>процентилей</w:t>
      </w:r>
      <w:proofErr w:type="spellEnd"/>
      <w:r w:rsidRPr="00D56CF0">
        <w:rPr>
          <w:bCs/>
          <w:iCs/>
        </w:rPr>
        <w:t xml:space="preserve"> соответственно); также уменьшалась скорость роста (&lt;</w:t>
      </w:r>
      <w:r w:rsidR="003453D8">
        <w:rPr>
          <w:bCs/>
          <w:iCs/>
        </w:rPr>
        <w:t xml:space="preserve"> </w:t>
      </w:r>
      <w:r w:rsidRPr="00D56CF0">
        <w:rPr>
          <w:bCs/>
          <w:iCs/>
        </w:rPr>
        <w:t xml:space="preserve">3-го </w:t>
      </w:r>
      <w:proofErr w:type="spellStart"/>
      <w:r w:rsidRPr="00D56CF0">
        <w:rPr>
          <w:bCs/>
          <w:iCs/>
        </w:rPr>
        <w:t>процентиля</w:t>
      </w:r>
      <w:proofErr w:type="spellEnd"/>
      <w:r w:rsidRPr="00D56CF0">
        <w:rPr>
          <w:bCs/>
          <w:iCs/>
        </w:rPr>
        <w:t xml:space="preserve"> у 70 % пациентов).</w:t>
      </w:r>
    </w:p>
    <w:p w14:paraId="7B54E517" w14:textId="6F2A8AC4" w:rsidR="00603A2D" w:rsidRPr="00D56CF0" w:rsidRDefault="00731070" w:rsidP="00731070">
      <w:pPr>
        <w:pStyle w:val="a8"/>
        <w:spacing w:line="360" w:lineRule="auto"/>
        <w:jc w:val="both"/>
        <w:rPr>
          <w:bCs/>
          <w:iCs/>
        </w:rPr>
      </w:pPr>
      <w:r w:rsidRPr="00D56CF0">
        <w:rPr>
          <w:bCs/>
          <w:iCs/>
        </w:rPr>
        <w:t xml:space="preserve">В конце 24 недели контроля после окончания лечения среднее снижение от исходного значения массы тела и роста составило 3 и 7 </w:t>
      </w:r>
      <w:proofErr w:type="spellStart"/>
      <w:r w:rsidRPr="00D56CF0">
        <w:rPr>
          <w:bCs/>
          <w:iCs/>
        </w:rPr>
        <w:t>процентилей</w:t>
      </w:r>
      <w:proofErr w:type="spellEnd"/>
      <w:r w:rsidRPr="00D56CF0">
        <w:rPr>
          <w:bCs/>
          <w:iCs/>
        </w:rPr>
        <w:t xml:space="preserve"> соответственно, и у 20 % детей наблюдалось уменьшение скорости роста (&lt;</w:t>
      </w:r>
      <w:r w:rsidR="003453D8">
        <w:rPr>
          <w:bCs/>
          <w:iCs/>
        </w:rPr>
        <w:t xml:space="preserve"> </w:t>
      </w:r>
      <w:r w:rsidRPr="00D56CF0">
        <w:rPr>
          <w:bCs/>
          <w:iCs/>
        </w:rPr>
        <w:t xml:space="preserve">3-го </w:t>
      </w:r>
      <w:proofErr w:type="spellStart"/>
      <w:r w:rsidRPr="00D56CF0">
        <w:rPr>
          <w:bCs/>
          <w:iCs/>
        </w:rPr>
        <w:t>процентиля</w:t>
      </w:r>
      <w:proofErr w:type="spellEnd"/>
      <w:r w:rsidRPr="00D56CF0">
        <w:rPr>
          <w:bCs/>
          <w:iCs/>
        </w:rPr>
        <w:t xml:space="preserve">). 94 из 107 детей участвовали в пятилетнем долгосрочном исследовании с последующим наблюдением. Воздействие препарата на рост было ниже у детей, лечившихся в течение 24 недель, по сравнению с детьми, получавшими лечение в течение 48 недель. От момента, предшествующего началу лечения, до конца наблюдения </w:t>
      </w:r>
      <w:proofErr w:type="spellStart"/>
      <w:r w:rsidRPr="00D56CF0">
        <w:rPr>
          <w:bCs/>
          <w:iCs/>
        </w:rPr>
        <w:t>процентиль</w:t>
      </w:r>
      <w:proofErr w:type="spellEnd"/>
      <w:r w:rsidRPr="00D56CF0">
        <w:rPr>
          <w:bCs/>
          <w:iCs/>
        </w:rPr>
        <w:t xml:space="preserve"> роста у детей, получавших лечение в течение 24 и 48 недель, снижался на 1,3 и 9,0 </w:t>
      </w:r>
      <w:proofErr w:type="spellStart"/>
      <w:r w:rsidRPr="00D56CF0">
        <w:rPr>
          <w:bCs/>
          <w:iCs/>
        </w:rPr>
        <w:t>процентилей</w:t>
      </w:r>
      <w:proofErr w:type="spellEnd"/>
      <w:r w:rsidRPr="00D56CF0">
        <w:rPr>
          <w:bCs/>
          <w:iCs/>
        </w:rPr>
        <w:t xml:space="preserve"> соответственно. Уменьшение роста у 24 % детей (11/46), получавших лечение в течение 24 недель, и 40 % детей (19/48), получавших лечение в течение 48 недель, достигало &gt;</w:t>
      </w:r>
      <w:r w:rsidR="00A33D1B" w:rsidRPr="00D56CF0">
        <w:rPr>
          <w:bCs/>
          <w:iCs/>
        </w:rPr>
        <w:t xml:space="preserve"> </w:t>
      </w:r>
      <w:r w:rsidRPr="00D56CF0">
        <w:rPr>
          <w:bCs/>
          <w:iCs/>
        </w:rPr>
        <w:t xml:space="preserve">15 </w:t>
      </w:r>
      <w:proofErr w:type="spellStart"/>
      <w:r w:rsidRPr="00D56CF0">
        <w:rPr>
          <w:bCs/>
          <w:iCs/>
        </w:rPr>
        <w:t>процентилей</w:t>
      </w:r>
      <w:proofErr w:type="spellEnd"/>
      <w:r w:rsidRPr="00D56CF0">
        <w:rPr>
          <w:bCs/>
          <w:iCs/>
        </w:rPr>
        <w:t xml:space="preserve"> с момента, предшествующего лечению, до конца пятилетнего исследования с последующим наблюдением по сравнению с исходным значением. У 11 % детей (5/46), получавших терапию в течение 24 недель, и у 13 % детей (6/48), получавших терапию в течение 48 недель, наблюдалось снижение роста относительно базовой линии более чем на 30 </w:t>
      </w:r>
      <w:proofErr w:type="spellStart"/>
      <w:r w:rsidRPr="00D56CF0">
        <w:rPr>
          <w:bCs/>
          <w:iCs/>
        </w:rPr>
        <w:t>процентилей</w:t>
      </w:r>
      <w:proofErr w:type="spellEnd"/>
      <w:r w:rsidRPr="00D56CF0">
        <w:rPr>
          <w:bCs/>
          <w:iCs/>
        </w:rPr>
        <w:t xml:space="preserve"> соотношения роста-возраста с момента, предшествующего лечению, до конца пятилетнего исследования с последующим наблюдением. С момента, предшествующего лечению, до конца пятилетнего исследования с последующим наблюдением снижение массы тела составляло 1,3 </w:t>
      </w:r>
      <w:proofErr w:type="spellStart"/>
      <w:r w:rsidRPr="00D56CF0">
        <w:rPr>
          <w:bCs/>
          <w:iCs/>
        </w:rPr>
        <w:t>процентиля</w:t>
      </w:r>
      <w:proofErr w:type="spellEnd"/>
      <w:r w:rsidRPr="00D56CF0">
        <w:rPr>
          <w:bCs/>
          <w:iCs/>
        </w:rPr>
        <w:t xml:space="preserve"> у детей, получавших лечение в течение 24 недель, и 5,5 </w:t>
      </w:r>
      <w:proofErr w:type="spellStart"/>
      <w:r w:rsidRPr="00D56CF0">
        <w:rPr>
          <w:bCs/>
          <w:iCs/>
        </w:rPr>
        <w:t>процентилей</w:t>
      </w:r>
      <w:proofErr w:type="spellEnd"/>
      <w:r w:rsidRPr="00D56CF0">
        <w:rPr>
          <w:bCs/>
          <w:iCs/>
        </w:rPr>
        <w:t xml:space="preserve"> у детей,</w:t>
      </w:r>
      <w:r w:rsidR="003A17A3" w:rsidRPr="00D56CF0">
        <w:rPr>
          <w:bCs/>
          <w:iCs/>
        </w:rPr>
        <w:t xml:space="preserve"> </w:t>
      </w:r>
      <w:r w:rsidRPr="00D56CF0">
        <w:rPr>
          <w:bCs/>
          <w:iCs/>
        </w:rPr>
        <w:t>получавших лечение в течение 48 недель. Индекс м</w:t>
      </w:r>
      <w:r w:rsidR="00312389">
        <w:rPr>
          <w:bCs/>
          <w:iCs/>
        </w:rPr>
        <w:t>ассы тела уменьшался на 1,8 и 7</w:t>
      </w:r>
      <w:r w:rsidRPr="00D56CF0">
        <w:rPr>
          <w:bCs/>
          <w:iCs/>
        </w:rPr>
        <w:t xml:space="preserve">,5 </w:t>
      </w:r>
      <w:proofErr w:type="spellStart"/>
      <w:r w:rsidRPr="00D56CF0">
        <w:rPr>
          <w:bCs/>
          <w:iCs/>
        </w:rPr>
        <w:t>процентилей</w:t>
      </w:r>
      <w:proofErr w:type="spellEnd"/>
      <w:r w:rsidRPr="00D56CF0">
        <w:rPr>
          <w:bCs/>
          <w:iCs/>
        </w:rPr>
        <w:t xml:space="preserve"> соответственно.</w:t>
      </w:r>
    </w:p>
    <w:p w14:paraId="33B9C4C0" w14:textId="3686E488" w:rsidR="00C06435" w:rsidRPr="00D56CF0" w:rsidRDefault="00731070" w:rsidP="00731070">
      <w:pPr>
        <w:pStyle w:val="a8"/>
        <w:spacing w:line="360" w:lineRule="auto"/>
        <w:jc w:val="both"/>
        <w:rPr>
          <w:bCs/>
          <w:iCs/>
        </w:rPr>
      </w:pPr>
      <w:r w:rsidRPr="00D56CF0">
        <w:rPr>
          <w:bCs/>
          <w:iCs/>
        </w:rPr>
        <w:t xml:space="preserve">В данном исследовании наиболее распространенными реакциями у всех пациентов были лихорадка (80 %), головная боль (62 %), </w:t>
      </w:r>
      <w:proofErr w:type="spellStart"/>
      <w:r w:rsidRPr="00D56CF0">
        <w:rPr>
          <w:bCs/>
          <w:iCs/>
        </w:rPr>
        <w:t>нейтропения</w:t>
      </w:r>
      <w:proofErr w:type="spellEnd"/>
      <w:r w:rsidRPr="00D56CF0">
        <w:rPr>
          <w:bCs/>
          <w:iCs/>
        </w:rPr>
        <w:t xml:space="preserve"> (33 %), усталость (30 %), анорексия (29 %) и покраснение в месте инъекции (29 %). Только у 1 пациента лечение было прекращено в результате развития </w:t>
      </w:r>
      <w:r w:rsidRPr="00D56CF0">
        <w:rPr>
          <w:bCs/>
          <w:iCs/>
        </w:rPr>
        <w:lastRenderedPageBreak/>
        <w:t>нежелательной реакции (тромбоцитопении).</w:t>
      </w:r>
      <w:r w:rsidR="00C06435" w:rsidRPr="00D56CF0">
        <w:rPr>
          <w:bCs/>
          <w:iCs/>
        </w:rPr>
        <w:t xml:space="preserve"> </w:t>
      </w:r>
      <w:r w:rsidRPr="00D56CF0">
        <w:rPr>
          <w:bCs/>
          <w:iCs/>
        </w:rPr>
        <w:t xml:space="preserve">Большинство нежелательных реакций, зарегистрированных в данном исследовании, было легкой и средней степени тяжести. Тяжелые нежелательные реакции были зарегистрированы в 7 % (8/107) случаев и включали боль в месте инъекции (1 %), боль в конечностях (1 %), головную боль (1 %), </w:t>
      </w:r>
      <w:proofErr w:type="spellStart"/>
      <w:r w:rsidRPr="00D56CF0">
        <w:rPr>
          <w:bCs/>
          <w:iCs/>
        </w:rPr>
        <w:t>нейтропению</w:t>
      </w:r>
      <w:proofErr w:type="spellEnd"/>
      <w:r w:rsidRPr="00D56CF0">
        <w:rPr>
          <w:bCs/>
          <w:iCs/>
        </w:rPr>
        <w:t xml:space="preserve"> (1 %) и лихорадку (4 %).</w:t>
      </w:r>
      <w:r w:rsidR="00C06435" w:rsidRPr="00D56CF0">
        <w:rPr>
          <w:bCs/>
          <w:iCs/>
        </w:rPr>
        <w:t xml:space="preserve"> </w:t>
      </w:r>
      <w:r w:rsidRPr="00D56CF0">
        <w:rPr>
          <w:bCs/>
          <w:iCs/>
        </w:rPr>
        <w:t xml:space="preserve">Существенными нежелательными реакциями в данной популяции пациентов были нервозность (8 %), агрессия (3 %), гнев (2 %), депрессия/подавленное настроение (4 %) и гипофункция щитовидной железы (3 %). </w:t>
      </w:r>
      <w:r w:rsidR="00C06435" w:rsidRPr="00D56CF0">
        <w:rPr>
          <w:bCs/>
          <w:iCs/>
        </w:rPr>
        <w:t>Пять</w:t>
      </w:r>
      <w:r w:rsidRPr="00D56CF0">
        <w:rPr>
          <w:bCs/>
          <w:iCs/>
        </w:rPr>
        <w:t xml:space="preserve"> пациентов принимали </w:t>
      </w:r>
      <w:proofErr w:type="spellStart"/>
      <w:r w:rsidRPr="00D56CF0">
        <w:rPr>
          <w:bCs/>
          <w:iCs/>
        </w:rPr>
        <w:t>левотироксин</w:t>
      </w:r>
      <w:proofErr w:type="spellEnd"/>
      <w:r w:rsidRPr="00D56CF0">
        <w:rPr>
          <w:bCs/>
          <w:iCs/>
        </w:rPr>
        <w:t xml:space="preserve"> по поводу гипофункции щитовидной железы/повышенной концентрации тиреотропного гормона (ТТГ).</w:t>
      </w:r>
    </w:p>
    <w:p w14:paraId="05C02624" w14:textId="77777777" w:rsidR="00731070" w:rsidRPr="00D56CF0" w:rsidRDefault="00731070" w:rsidP="00731070">
      <w:pPr>
        <w:pStyle w:val="a8"/>
        <w:spacing w:line="360" w:lineRule="auto"/>
        <w:jc w:val="both"/>
        <w:rPr>
          <w:bCs/>
          <w:i/>
          <w:iCs/>
        </w:rPr>
      </w:pPr>
      <w:r w:rsidRPr="00D56CF0">
        <w:rPr>
          <w:bCs/>
          <w:i/>
          <w:iCs/>
        </w:rPr>
        <w:t>В комбинации с интерфероном альфа-2</w:t>
      </w:r>
      <w:r w:rsidRPr="00D56CF0">
        <w:rPr>
          <w:bCs/>
          <w:i/>
          <w:iCs/>
          <w:lang w:val="en-US"/>
        </w:rPr>
        <w:t>b</w:t>
      </w:r>
      <w:r w:rsidRPr="00D56CF0">
        <w:rPr>
          <w:bCs/>
          <w:i/>
          <w:iCs/>
        </w:rPr>
        <w:t xml:space="preserve"> </w:t>
      </w:r>
    </w:p>
    <w:p w14:paraId="73EE29CD" w14:textId="23242227" w:rsidR="00731070" w:rsidRPr="00D56CF0" w:rsidRDefault="00731070" w:rsidP="00731070">
      <w:pPr>
        <w:pStyle w:val="a8"/>
        <w:spacing w:line="360" w:lineRule="auto"/>
        <w:jc w:val="both"/>
        <w:rPr>
          <w:bCs/>
          <w:iCs/>
        </w:rPr>
      </w:pPr>
      <w:r w:rsidRPr="00D56CF0">
        <w:rPr>
          <w:bCs/>
          <w:iCs/>
        </w:rPr>
        <w:t>В клинических ис</w:t>
      </w:r>
      <w:r w:rsidR="002A130F" w:rsidRPr="00D56CF0">
        <w:rPr>
          <w:bCs/>
          <w:iCs/>
        </w:rPr>
        <w:t>следованиях 118 детей от 3 до 16</w:t>
      </w:r>
      <w:r w:rsidRPr="00D56CF0">
        <w:rPr>
          <w:bCs/>
          <w:iCs/>
        </w:rPr>
        <w:t xml:space="preserve"> лет, получавших комбинированную терапию интерфероном альфа-2</w:t>
      </w:r>
      <w:r w:rsidRPr="00D56CF0">
        <w:rPr>
          <w:bCs/>
          <w:iCs/>
          <w:lang w:val="en-US"/>
        </w:rPr>
        <w:t>b</w:t>
      </w:r>
      <w:r w:rsidRPr="00D56CF0">
        <w:rPr>
          <w:bCs/>
          <w:iCs/>
        </w:rPr>
        <w:t xml:space="preserve"> и рибавирином, у 6 % лечение было прекращено из-за нежелательных реакций. В целом</w:t>
      </w:r>
      <w:r w:rsidR="003A17A3" w:rsidRPr="00D56CF0">
        <w:rPr>
          <w:bCs/>
          <w:iCs/>
        </w:rPr>
        <w:t>,</w:t>
      </w:r>
      <w:r w:rsidRPr="00D56CF0">
        <w:rPr>
          <w:bCs/>
          <w:iCs/>
        </w:rPr>
        <w:t xml:space="preserve"> профиль нежелательных реакций в ограниченной популяции детей от 3 до 18 лет был схож с профилем, наблюдаемым у взрослых, однако</w:t>
      </w:r>
      <w:r w:rsidR="003A17A3" w:rsidRPr="00D56CF0">
        <w:rPr>
          <w:bCs/>
          <w:iCs/>
        </w:rPr>
        <w:t>,</w:t>
      </w:r>
      <w:r w:rsidRPr="00D56CF0">
        <w:rPr>
          <w:bCs/>
          <w:iCs/>
        </w:rPr>
        <w:t xml:space="preserve"> в детской популяции возникали опасения в отношении задержки роста, поскольку во время лечения</w:t>
      </w:r>
      <w:r w:rsidR="003A17A3" w:rsidRPr="00D56CF0">
        <w:rPr>
          <w:bCs/>
          <w:iCs/>
        </w:rPr>
        <w:t xml:space="preserve"> </w:t>
      </w:r>
      <w:r w:rsidRPr="00D56CF0">
        <w:rPr>
          <w:bCs/>
          <w:iCs/>
        </w:rPr>
        <w:t xml:space="preserve">наблюдалось уменьшение скорости роста (среднее снижение роста 9 </w:t>
      </w:r>
      <w:proofErr w:type="spellStart"/>
      <w:r w:rsidRPr="00D56CF0">
        <w:rPr>
          <w:bCs/>
          <w:iCs/>
        </w:rPr>
        <w:t>процентилей</w:t>
      </w:r>
      <w:proofErr w:type="spellEnd"/>
      <w:r w:rsidRPr="00D56CF0">
        <w:rPr>
          <w:bCs/>
          <w:iCs/>
        </w:rPr>
        <w:t xml:space="preserve">) и массы тела (среднее снижение массы тела 13 </w:t>
      </w:r>
      <w:proofErr w:type="spellStart"/>
      <w:r w:rsidRPr="00D56CF0">
        <w:rPr>
          <w:bCs/>
          <w:iCs/>
        </w:rPr>
        <w:t>процентилей</w:t>
      </w:r>
      <w:proofErr w:type="spellEnd"/>
      <w:r w:rsidRPr="00D56CF0">
        <w:rPr>
          <w:bCs/>
          <w:iCs/>
        </w:rPr>
        <w:t xml:space="preserve">). В течение 5 лет последующего наблюдения средний рост детей составил 44 </w:t>
      </w:r>
      <w:proofErr w:type="spellStart"/>
      <w:r w:rsidRPr="00D56CF0">
        <w:rPr>
          <w:bCs/>
          <w:iCs/>
        </w:rPr>
        <w:t>процентиля</w:t>
      </w:r>
      <w:proofErr w:type="spellEnd"/>
      <w:r w:rsidRPr="00D56CF0">
        <w:rPr>
          <w:bCs/>
          <w:iCs/>
        </w:rPr>
        <w:t xml:space="preserve">, что было ниже среднего значения у нормальной популяции и меньше их среднего изначального роста (48 </w:t>
      </w:r>
      <w:proofErr w:type="spellStart"/>
      <w:r w:rsidRPr="00D56CF0">
        <w:rPr>
          <w:bCs/>
          <w:iCs/>
        </w:rPr>
        <w:t>процентилей</w:t>
      </w:r>
      <w:proofErr w:type="spellEnd"/>
      <w:r w:rsidRPr="00D56CF0">
        <w:rPr>
          <w:bCs/>
          <w:iCs/>
        </w:rPr>
        <w:t>). Двадцать (21 %) из 97 детей имели &gt;</w:t>
      </w:r>
      <w:r w:rsidR="00A33D1B" w:rsidRPr="00D56CF0">
        <w:rPr>
          <w:bCs/>
          <w:iCs/>
        </w:rPr>
        <w:t xml:space="preserve"> </w:t>
      </w:r>
      <w:r w:rsidRPr="00D56CF0">
        <w:rPr>
          <w:bCs/>
          <w:iCs/>
        </w:rPr>
        <w:t xml:space="preserve">15 </w:t>
      </w:r>
      <w:proofErr w:type="spellStart"/>
      <w:r w:rsidRPr="00D56CF0">
        <w:rPr>
          <w:bCs/>
          <w:iCs/>
        </w:rPr>
        <w:t>процентилей</w:t>
      </w:r>
      <w:proofErr w:type="spellEnd"/>
      <w:r w:rsidRPr="00D56CF0">
        <w:rPr>
          <w:bCs/>
          <w:iCs/>
        </w:rPr>
        <w:t xml:space="preserve"> снижения роста, из которых 10 из 20 детей имели &gt;</w:t>
      </w:r>
      <w:r w:rsidR="00A33D1B" w:rsidRPr="00D56CF0">
        <w:rPr>
          <w:bCs/>
          <w:iCs/>
        </w:rPr>
        <w:t xml:space="preserve"> </w:t>
      </w:r>
      <w:r w:rsidRPr="00D56CF0">
        <w:rPr>
          <w:bCs/>
          <w:iCs/>
        </w:rPr>
        <w:t xml:space="preserve">30 </w:t>
      </w:r>
      <w:proofErr w:type="spellStart"/>
      <w:r w:rsidRPr="00D56CF0">
        <w:rPr>
          <w:bCs/>
          <w:iCs/>
        </w:rPr>
        <w:t>процентилей</w:t>
      </w:r>
      <w:proofErr w:type="spellEnd"/>
      <w:r w:rsidRPr="00D56CF0">
        <w:rPr>
          <w:bCs/>
          <w:iCs/>
        </w:rPr>
        <w:t xml:space="preserve"> снижения роста с момента начала лечения до конца</w:t>
      </w:r>
      <w:r w:rsidR="003A17A3" w:rsidRPr="00D56CF0">
        <w:rPr>
          <w:bCs/>
          <w:iCs/>
        </w:rPr>
        <w:t xml:space="preserve"> </w:t>
      </w:r>
      <w:r w:rsidRPr="00D56CF0">
        <w:rPr>
          <w:bCs/>
          <w:iCs/>
        </w:rPr>
        <w:t xml:space="preserve">долгосрочного наблюдения (до 5 лет). Для 14 из этих пациентов известен итоговый рост во взрослом возрасте (10-12 лет после окончания терапии), который показал, что у 12 пациентов наблюдался дефицит роста (более 15 </w:t>
      </w:r>
      <w:proofErr w:type="spellStart"/>
      <w:r w:rsidRPr="00D56CF0">
        <w:rPr>
          <w:bCs/>
          <w:iCs/>
        </w:rPr>
        <w:t>процентилей</w:t>
      </w:r>
      <w:proofErr w:type="spellEnd"/>
      <w:r w:rsidRPr="00D56CF0">
        <w:rPr>
          <w:bCs/>
          <w:iCs/>
        </w:rPr>
        <w:t>).</w:t>
      </w:r>
    </w:p>
    <w:p w14:paraId="5D26F3BF" w14:textId="53289335" w:rsidR="00731070" w:rsidRPr="00D56CF0" w:rsidRDefault="00731070" w:rsidP="00731070">
      <w:pPr>
        <w:pStyle w:val="a8"/>
        <w:spacing w:line="360" w:lineRule="auto"/>
        <w:jc w:val="both"/>
        <w:rPr>
          <w:bCs/>
          <w:iCs/>
        </w:rPr>
      </w:pPr>
      <w:r w:rsidRPr="00D56CF0">
        <w:rPr>
          <w:bCs/>
          <w:iCs/>
        </w:rPr>
        <w:lastRenderedPageBreak/>
        <w:t>В течение комбинированной терапии интерфероном альфа-2</w:t>
      </w:r>
      <w:r w:rsidRPr="00D56CF0">
        <w:rPr>
          <w:bCs/>
          <w:iCs/>
          <w:lang w:val="en-US"/>
        </w:rPr>
        <w:t>b</w:t>
      </w:r>
      <w:r w:rsidRPr="00D56CF0">
        <w:rPr>
          <w:bCs/>
          <w:iCs/>
        </w:rPr>
        <w:t xml:space="preserve"> и рибавирином продолжительностью до 48 недель наблюдалось уменьшение скорости роста, которое приводило к тому, что рост некоторых пациентов к достижению взрослого возраста был ниже нормы. Снижение среднего </w:t>
      </w:r>
      <w:proofErr w:type="spellStart"/>
      <w:r w:rsidRPr="00D56CF0">
        <w:rPr>
          <w:bCs/>
          <w:iCs/>
        </w:rPr>
        <w:t>процентиля</w:t>
      </w:r>
      <w:proofErr w:type="spellEnd"/>
      <w:r w:rsidRPr="00D56CF0">
        <w:rPr>
          <w:bCs/>
          <w:iCs/>
        </w:rPr>
        <w:t xml:space="preserve"> роста по сравнению с исходным значением в конце долгосрочного периода наблюдения преобладало у детей </w:t>
      </w:r>
      <w:proofErr w:type="spellStart"/>
      <w:r w:rsidRPr="00D56CF0">
        <w:rPr>
          <w:bCs/>
          <w:iCs/>
        </w:rPr>
        <w:t>препубертатного</w:t>
      </w:r>
      <w:proofErr w:type="spellEnd"/>
      <w:r w:rsidRPr="00D56CF0">
        <w:rPr>
          <w:bCs/>
          <w:iCs/>
        </w:rPr>
        <w:t xml:space="preserve"> возраста (см. раздел «Особые указания»).</w:t>
      </w:r>
    </w:p>
    <w:p w14:paraId="6FBA3FBD" w14:textId="77777777" w:rsidR="00C06435" w:rsidRPr="00D56CF0" w:rsidRDefault="00731070" w:rsidP="00731070">
      <w:pPr>
        <w:pStyle w:val="a8"/>
        <w:spacing w:line="360" w:lineRule="auto"/>
        <w:jc w:val="both"/>
        <w:rPr>
          <w:bCs/>
          <w:iCs/>
        </w:rPr>
      </w:pPr>
      <w:r w:rsidRPr="00D56CF0">
        <w:rPr>
          <w:bCs/>
          <w:iCs/>
        </w:rPr>
        <w:t>Более того, в данной группе пациентов суицидальные мысли и попытки суицида наблюдались чаще, чем у взрослых (2,4 % по сравнению с 1 %) во время лечения и в течение 6 месяцев последующего наблюдения. Как и у взрослых пациентов, у детей от 3 до 18 лет также развивались другие нарушения психической сферы (например, депрессия, эмоциональная лабильность и сонливость) (см. раздел «Особые указания»). Кроме того, поражения места инъекции, лихорадка, анорексия, рвота и эмоциональная лабильность встречались более часто у детей от 3 до 18 лет по сравнению со взрослыми пациентами.</w:t>
      </w:r>
      <w:r w:rsidR="00C06435" w:rsidRPr="00D56CF0">
        <w:rPr>
          <w:bCs/>
          <w:iCs/>
        </w:rPr>
        <w:t xml:space="preserve"> </w:t>
      </w:r>
      <w:r w:rsidRPr="00D56CF0">
        <w:rPr>
          <w:bCs/>
          <w:iCs/>
        </w:rPr>
        <w:t xml:space="preserve">Изменение доз потребовалось в 30 % случаев, в основном из-за анемии и </w:t>
      </w:r>
      <w:proofErr w:type="spellStart"/>
      <w:r w:rsidRPr="00D56CF0">
        <w:rPr>
          <w:bCs/>
          <w:iCs/>
        </w:rPr>
        <w:t>нейтропении</w:t>
      </w:r>
      <w:proofErr w:type="spellEnd"/>
      <w:r w:rsidRPr="00D56CF0">
        <w:rPr>
          <w:bCs/>
          <w:iCs/>
        </w:rPr>
        <w:t xml:space="preserve">. </w:t>
      </w:r>
    </w:p>
    <w:p w14:paraId="78CE729E" w14:textId="2BD7C31E" w:rsidR="00731070" w:rsidRPr="00D56CF0" w:rsidRDefault="00731070" w:rsidP="00731070">
      <w:pPr>
        <w:pStyle w:val="a8"/>
        <w:spacing w:line="360" w:lineRule="auto"/>
        <w:jc w:val="both"/>
        <w:rPr>
          <w:bCs/>
          <w:iCs/>
        </w:rPr>
      </w:pPr>
      <w:r w:rsidRPr="00D56CF0">
        <w:rPr>
          <w:bCs/>
          <w:iCs/>
        </w:rPr>
        <w:t>Нежелательные реакции, перечисленные ниже, основаны на данных двух многоцентровых клинических исследований применения рибавирина в комбинации с интерфероном альфа-2</w:t>
      </w:r>
      <w:r w:rsidRPr="00D56CF0">
        <w:rPr>
          <w:bCs/>
          <w:iCs/>
          <w:lang w:val="en-US"/>
        </w:rPr>
        <w:t>b</w:t>
      </w:r>
      <w:r w:rsidRPr="00D56CF0">
        <w:rPr>
          <w:bCs/>
          <w:iCs/>
        </w:rPr>
        <w:t xml:space="preserve"> или пэгинтерфероном альфа-2</w:t>
      </w:r>
      <w:r w:rsidRPr="00D56CF0">
        <w:rPr>
          <w:bCs/>
          <w:iCs/>
          <w:lang w:val="en-US"/>
        </w:rPr>
        <w:t>b</w:t>
      </w:r>
      <w:r w:rsidRPr="00D56CF0">
        <w:rPr>
          <w:bCs/>
          <w:iCs/>
        </w:rPr>
        <w:t xml:space="preserve"> у детей от 3 до 18 лет.</w:t>
      </w:r>
      <w:r w:rsidR="00C06435" w:rsidRPr="00D56CF0">
        <w:rPr>
          <w:bCs/>
          <w:iCs/>
        </w:rPr>
        <w:t xml:space="preserve"> Нежелательные реакции представлены по классам органов и систем в порядке уменьшения частоты, в соответствии </w:t>
      </w:r>
      <w:r w:rsidR="00F00185" w:rsidRPr="00D56CF0">
        <w:rPr>
          <w:bCs/>
          <w:iCs/>
        </w:rPr>
        <w:t>со следующими категориями: очень часто (≥</w:t>
      </w:r>
      <w:r w:rsidR="00644F01">
        <w:rPr>
          <w:bCs/>
          <w:iCs/>
        </w:rPr>
        <w:t xml:space="preserve"> </w:t>
      </w:r>
      <w:r w:rsidR="00F00185" w:rsidRPr="00D56CF0">
        <w:rPr>
          <w:bCs/>
          <w:iCs/>
        </w:rPr>
        <w:t>1/10); часто (≥</w:t>
      </w:r>
      <w:r w:rsidR="00644F01">
        <w:rPr>
          <w:bCs/>
          <w:iCs/>
        </w:rPr>
        <w:t xml:space="preserve"> </w:t>
      </w:r>
      <w:r w:rsidR="00F00185" w:rsidRPr="00D56CF0">
        <w:rPr>
          <w:bCs/>
          <w:iCs/>
        </w:rPr>
        <w:t>1/100 до &lt;</w:t>
      </w:r>
      <w:r w:rsidR="00644F01">
        <w:rPr>
          <w:bCs/>
          <w:iCs/>
        </w:rPr>
        <w:t xml:space="preserve"> </w:t>
      </w:r>
      <w:r w:rsidR="00F00185" w:rsidRPr="00D56CF0">
        <w:rPr>
          <w:bCs/>
          <w:iCs/>
        </w:rPr>
        <w:t>1/10); нечасто (≥</w:t>
      </w:r>
      <w:r w:rsidR="00644F01">
        <w:rPr>
          <w:bCs/>
          <w:iCs/>
        </w:rPr>
        <w:t xml:space="preserve"> </w:t>
      </w:r>
      <w:r w:rsidR="00F00185" w:rsidRPr="00D56CF0">
        <w:rPr>
          <w:bCs/>
          <w:iCs/>
        </w:rPr>
        <w:t>1/1000 до &lt;</w:t>
      </w:r>
      <w:r w:rsidR="00644F01">
        <w:rPr>
          <w:bCs/>
          <w:iCs/>
        </w:rPr>
        <w:t xml:space="preserve"> </w:t>
      </w:r>
      <w:r w:rsidR="00F00185" w:rsidRPr="00D56CF0">
        <w:rPr>
          <w:bCs/>
          <w:iCs/>
        </w:rPr>
        <w:t>1/100). В каждой группе частоты нежелательные реакции представлены в порядке уменьшения тяжести.</w:t>
      </w:r>
    </w:p>
    <w:p w14:paraId="0D311EED" w14:textId="77777777" w:rsidR="00174387" w:rsidRPr="00174387" w:rsidRDefault="00174387" w:rsidP="00174387">
      <w:pPr>
        <w:spacing w:line="360" w:lineRule="auto"/>
        <w:jc w:val="both"/>
        <w:rPr>
          <w:bCs/>
          <w:iCs/>
          <w:sz w:val="28"/>
          <w:szCs w:val="20"/>
          <w:u w:val="single"/>
        </w:rPr>
      </w:pPr>
      <w:r w:rsidRPr="00281DF6">
        <w:rPr>
          <w:bCs/>
          <w:iCs/>
          <w:sz w:val="28"/>
          <w:szCs w:val="20"/>
          <w:u w:val="single"/>
        </w:rPr>
        <w:t>Инфекции и инвазии:</w:t>
      </w:r>
      <w:r w:rsidRPr="00174387">
        <w:rPr>
          <w:bCs/>
          <w:iCs/>
          <w:sz w:val="28"/>
          <w:szCs w:val="20"/>
          <w:u w:val="single"/>
        </w:rPr>
        <w:t xml:space="preserve"> </w:t>
      </w:r>
    </w:p>
    <w:p w14:paraId="66F5F158" w14:textId="0A3AB229" w:rsidR="00F00185" w:rsidRPr="00D56CF0" w:rsidRDefault="00731070" w:rsidP="00731070">
      <w:pPr>
        <w:pStyle w:val="a8"/>
        <w:spacing w:line="360" w:lineRule="auto"/>
        <w:jc w:val="both"/>
        <w:rPr>
          <w:bCs/>
          <w:iCs/>
        </w:rPr>
      </w:pPr>
      <w:r w:rsidRPr="00D56CF0">
        <w:rPr>
          <w:bCs/>
          <w:i/>
        </w:rPr>
        <w:t>очень част</w:t>
      </w:r>
      <w:r w:rsidR="00F00185" w:rsidRPr="00D56CF0">
        <w:rPr>
          <w:bCs/>
          <w:i/>
        </w:rPr>
        <w:t>о:</w:t>
      </w:r>
      <w:r w:rsidRPr="00D56CF0">
        <w:rPr>
          <w:bCs/>
          <w:iCs/>
        </w:rPr>
        <w:t xml:space="preserve"> вирусная инфекция, фарингит; </w:t>
      </w:r>
    </w:p>
    <w:p w14:paraId="7620B5B3" w14:textId="77777777" w:rsidR="00F00185" w:rsidRPr="00D56CF0" w:rsidRDefault="00731070" w:rsidP="00731070">
      <w:pPr>
        <w:pStyle w:val="a8"/>
        <w:spacing w:line="360" w:lineRule="auto"/>
        <w:jc w:val="both"/>
        <w:rPr>
          <w:bCs/>
          <w:iCs/>
        </w:rPr>
      </w:pPr>
      <w:r w:rsidRPr="00D56CF0">
        <w:rPr>
          <w:bCs/>
          <w:i/>
        </w:rPr>
        <w:t>часто</w:t>
      </w:r>
      <w:r w:rsidR="00F00185" w:rsidRPr="00D56CF0">
        <w:rPr>
          <w:bCs/>
          <w:i/>
        </w:rPr>
        <w:t>:</w:t>
      </w:r>
      <w:r w:rsidRPr="00D56CF0">
        <w:rPr>
          <w:bCs/>
          <w:iCs/>
        </w:rPr>
        <w:t xml:space="preserve"> грибковая инфекция, бактериальная инфекция, инфекции легких, </w:t>
      </w:r>
      <w:proofErr w:type="spellStart"/>
      <w:r w:rsidRPr="00D56CF0">
        <w:rPr>
          <w:bCs/>
          <w:iCs/>
        </w:rPr>
        <w:t>назофарингит</w:t>
      </w:r>
      <w:proofErr w:type="spellEnd"/>
      <w:r w:rsidRPr="00D56CF0">
        <w:rPr>
          <w:bCs/>
          <w:iCs/>
        </w:rPr>
        <w:t xml:space="preserve">, стрептококковый фарингит, средний отит, синусит, абсцесс </w:t>
      </w:r>
      <w:r w:rsidRPr="00D56CF0">
        <w:rPr>
          <w:bCs/>
          <w:iCs/>
        </w:rPr>
        <w:lastRenderedPageBreak/>
        <w:t xml:space="preserve">зуба, грипп, герпес полости рта, инфекции, вызванные вирусом простого герпеса, инфекции мочевыводящих путей, вагинит, гастроэнтерит; </w:t>
      </w:r>
    </w:p>
    <w:p w14:paraId="09825E46" w14:textId="39BD7857" w:rsidR="00731070" w:rsidRPr="00D56CF0" w:rsidRDefault="00731070" w:rsidP="00731070">
      <w:pPr>
        <w:pStyle w:val="a8"/>
        <w:spacing w:line="360" w:lineRule="auto"/>
        <w:jc w:val="both"/>
        <w:rPr>
          <w:bCs/>
          <w:iCs/>
        </w:rPr>
      </w:pPr>
      <w:r w:rsidRPr="00D56CF0">
        <w:rPr>
          <w:bCs/>
          <w:i/>
        </w:rPr>
        <w:t>нечасто</w:t>
      </w:r>
      <w:r w:rsidR="00F00185" w:rsidRPr="00D56CF0">
        <w:rPr>
          <w:bCs/>
          <w:i/>
        </w:rPr>
        <w:t>:</w:t>
      </w:r>
      <w:r w:rsidRPr="00D56CF0">
        <w:rPr>
          <w:bCs/>
          <w:iCs/>
        </w:rPr>
        <w:t xml:space="preserve"> пневмония, аскаридоз, энтеробиоз, опоясывающий</w:t>
      </w:r>
      <w:r w:rsidR="00F00185" w:rsidRPr="00D56CF0">
        <w:rPr>
          <w:bCs/>
          <w:iCs/>
        </w:rPr>
        <w:t xml:space="preserve"> </w:t>
      </w:r>
      <w:r w:rsidRPr="00D56CF0">
        <w:rPr>
          <w:bCs/>
          <w:iCs/>
        </w:rPr>
        <w:t>лишай</w:t>
      </w:r>
      <w:r w:rsidR="00F00185" w:rsidRPr="00D56CF0">
        <w:rPr>
          <w:bCs/>
          <w:iCs/>
        </w:rPr>
        <w:t>, целлюлит</w:t>
      </w:r>
      <w:r w:rsidRPr="00D56CF0">
        <w:rPr>
          <w:bCs/>
          <w:iCs/>
        </w:rPr>
        <w:t>.</w:t>
      </w:r>
    </w:p>
    <w:p w14:paraId="276740F8" w14:textId="77777777" w:rsidR="00174387" w:rsidRPr="00281DF6" w:rsidRDefault="00174387" w:rsidP="00174387">
      <w:pPr>
        <w:spacing w:line="360" w:lineRule="auto"/>
        <w:jc w:val="both"/>
        <w:rPr>
          <w:bCs/>
          <w:sz w:val="28"/>
          <w:szCs w:val="20"/>
          <w:u w:val="single"/>
        </w:rPr>
      </w:pPr>
      <w:r w:rsidRPr="00281DF6">
        <w:rPr>
          <w:bCs/>
          <w:sz w:val="28"/>
          <w:szCs w:val="20"/>
          <w:u w:val="single"/>
        </w:rPr>
        <w:t>Доброкачественные, злокачественные и неуточненные новообразования (включая кисты и полипы):</w:t>
      </w:r>
    </w:p>
    <w:p w14:paraId="2E7515CB" w14:textId="2C5B3786" w:rsidR="00EB65E4" w:rsidRPr="00281DF6" w:rsidRDefault="00F00185" w:rsidP="00EF12BD">
      <w:pPr>
        <w:pStyle w:val="a8"/>
        <w:spacing w:line="360" w:lineRule="auto"/>
        <w:jc w:val="both"/>
        <w:rPr>
          <w:bCs/>
        </w:rPr>
      </w:pPr>
      <w:r w:rsidRPr="00281DF6">
        <w:rPr>
          <w:bCs/>
          <w:i/>
          <w:iCs/>
        </w:rPr>
        <w:t>часто:</w:t>
      </w:r>
      <w:r w:rsidR="00EB65E4" w:rsidRPr="00281DF6">
        <w:rPr>
          <w:bCs/>
        </w:rPr>
        <w:t xml:space="preserve"> неуточненные новообразования</w:t>
      </w:r>
      <w:r w:rsidR="00B96D91" w:rsidRPr="00281DF6">
        <w:rPr>
          <w:bCs/>
        </w:rPr>
        <w:t>.</w:t>
      </w:r>
    </w:p>
    <w:p w14:paraId="6FEBF55C" w14:textId="426DC840" w:rsidR="00B96D91" w:rsidRPr="00281DF6" w:rsidRDefault="00B96D91" w:rsidP="00EF12BD">
      <w:pPr>
        <w:pStyle w:val="a8"/>
        <w:spacing w:line="360" w:lineRule="auto"/>
        <w:jc w:val="both"/>
        <w:rPr>
          <w:bCs/>
          <w:u w:val="single"/>
        </w:rPr>
      </w:pPr>
      <w:r w:rsidRPr="00281DF6">
        <w:rPr>
          <w:bCs/>
          <w:u w:val="single"/>
        </w:rPr>
        <w:t>Нарушения со стороны крови и лимфатической системы</w:t>
      </w:r>
      <w:r w:rsidR="00F00185" w:rsidRPr="00281DF6">
        <w:rPr>
          <w:bCs/>
          <w:u w:val="single"/>
        </w:rPr>
        <w:t>:</w:t>
      </w:r>
    </w:p>
    <w:p w14:paraId="34A36FD9" w14:textId="7ED801E5" w:rsidR="00F00185" w:rsidRPr="00281DF6" w:rsidRDefault="00F00185" w:rsidP="00EF12BD">
      <w:pPr>
        <w:pStyle w:val="a8"/>
        <w:spacing w:line="360" w:lineRule="auto"/>
        <w:jc w:val="both"/>
        <w:rPr>
          <w:bCs/>
        </w:rPr>
      </w:pPr>
      <w:r w:rsidRPr="00281DF6">
        <w:rPr>
          <w:bCs/>
          <w:i/>
          <w:iCs/>
        </w:rPr>
        <w:t>о</w:t>
      </w:r>
      <w:r w:rsidR="00B96D91" w:rsidRPr="00281DF6">
        <w:rPr>
          <w:bCs/>
          <w:i/>
          <w:iCs/>
        </w:rPr>
        <w:t>чень часто</w:t>
      </w:r>
      <w:r w:rsidRPr="00281DF6">
        <w:rPr>
          <w:bCs/>
          <w:i/>
          <w:iCs/>
        </w:rPr>
        <w:t>:</w:t>
      </w:r>
      <w:r w:rsidR="00B96D91" w:rsidRPr="00281DF6">
        <w:rPr>
          <w:bCs/>
        </w:rPr>
        <w:t xml:space="preserve"> анемия, </w:t>
      </w:r>
      <w:proofErr w:type="spellStart"/>
      <w:r w:rsidR="00B96D91" w:rsidRPr="00281DF6">
        <w:rPr>
          <w:bCs/>
        </w:rPr>
        <w:t>нейтропения</w:t>
      </w:r>
      <w:proofErr w:type="spellEnd"/>
      <w:r w:rsidR="00B96D91" w:rsidRPr="00281DF6">
        <w:rPr>
          <w:bCs/>
        </w:rPr>
        <w:t xml:space="preserve">; </w:t>
      </w:r>
    </w:p>
    <w:p w14:paraId="07630C28" w14:textId="28A58535" w:rsidR="00B96D91" w:rsidRPr="00281DF6" w:rsidRDefault="00B96D91" w:rsidP="00EF12BD">
      <w:pPr>
        <w:pStyle w:val="a8"/>
        <w:spacing w:line="360" w:lineRule="auto"/>
        <w:jc w:val="both"/>
        <w:rPr>
          <w:bCs/>
        </w:rPr>
      </w:pPr>
      <w:r w:rsidRPr="00281DF6">
        <w:rPr>
          <w:bCs/>
          <w:i/>
          <w:iCs/>
        </w:rPr>
        <w:t>часто</w:t>
      </w:r>
      <w:r w:rsidR="00F00185" w:rsidRPr="00281DF6">
        <w:rPr>
          <w:bCs/>
          <w:i/>
          <w:iCs/>
        </w:rPr>
        <w:t>:</w:t>
      </w:r>
      <w:r w:rsidRPr="00281DF6">
        <w:rPr>
          <w:bCs/>
        </w:rPr>
        <w:t xml:space="preserve"> лимфаденопатия, тромбоцитопения.</w:t>
      </w:r>
    </w:p>
    <w:p w14:paraId="758B23D1" w14:textId="77777777" w:rsidR="00174387" w:rsidRPr="00281DF6" w:rsidRDefault="00174387" w:rsidP="00EF12BD">
      <w:pPr>
        <w:pStyle w:val="a8"/>
        <w:spacing w:line="360" w:lineRule="auto"/>
        <w:jc w:val="both"/>
        <w:rPr>
          <w:bCs/>
          <w:u w:val="single"/>
        </w:rPr>
      </w:pPr>
      <w:r w:rsidRPr="00281DF6">
        <w:rPr>
          <w:bCs/>
          <w:u w:val="single"/>
        </w:rPr>
        <w:t>Эндокринные нарушения:</w:t>
      </w:r>
    </w:p>
    <w:p w14:paraId="33175C0C" w14:textId="75E9ED40" w:rsidR="00F00185" w:rsidRPr="00281DF6" w:rsidRDefault="00F00185" w:rsidP="00EF12BD">
      <w:pPr>
        <w:pStyle w:val="a8"/>
        <w:spacing w:line="360" w:lineRule="auto"/>
        <w:jc w:val="both"/>
        <w:rPr>
          <w:bCs/>
        </w:rPr>
      </w:pPr>
      <w:r w:rsidRPr="00281DF6">
        <w:rPr>
          <w:bCs/>
          <w:i/>
          <w:iCs/>
        </w:rPr>
        <w:t>очень часто</w:t>
      </w:r>
      <w:r w:rsidRPr="00281DF6">
        <w:rPr>
          <w:bCs/>
        </w:rPr>
        <w:t>:</w:t>
      </w:r>
      <w:r w:rsidR="00B96D91" w:rsidRPr="00281DF6">
        <w:rPr>
          <w:bCs/>
        </w:rPr>
        <w:t xml:space="preserve"> гипотиреоз</w:t>
      </w:r>
      <w:r w:rsidR="00567EC1" w:rsidRPr="00281DF6">
        <w:rPr>
          <w:bCs/>
        </w:rPr>
        <w:t>;</w:t>
      </w:r>
      <w:r w:rsidR="00B96D91" w:rsidRPr="00281DF6">
        <w:rPr>
          <w:bCs/>
        </w:rPr>
        <w:t xml:space="preserve"> </w:t>
      </w:r>
    </w:p>
    <w:p w14:paraId="7FD6D9A4" w14:textId="10F29EA9" w:rsidR="00B96D91" w:rsidRPr="00281DF6" w:rsidRDefault="00F00185" w:rsidP="00EF12BD">
      <w:pPr>
        <w:pStyle w:val="a8"/>
        <w:spacing w:line="360" w:lineRule="auto"/>
        <w:jc w:val="both"/>
        <w:rPr>
          <w:bCs/>
        </w:rPr>
      </w:pPr>
      <w:r w:rsidRPr="00281DF6">
        <w:rPr>
          <w:bCs/>
          <w:i/>
          <w:iCs/>
        </w:rPr>
        <w:t>часто</w:t>
      </w:r>
      <w:r w:rsidRPr="00281DF6">
        <w:rPr>
          <w:bCs/>
        </w:rPr>
        <w:t xml:space="preserve">: </w:t>
      </w:r>
      <w:r w:rsidR="00567EC1" w:rsidRPr="00281DF6">
        <w:rPr>
          <w:bCs/>
        </w:rPr>
        <w:t xml:space="preserve">гипертиреоз, </w:t>
      </w:r>
      <w:r w:rsidR="00B96D91" w:rsidRPr="00281DF6">
        <w:rPr>
          <w:bCs/>
        </w:rPr>
        <w:t>вирилизм.</w:t>
      </w:r>
    </w:p>
    <w:p w14:paraId="287EB85D" w14:textId="77777777" w:rsidR="00174387" w:rsidRPr="00281DF6" w:rsidRDefault="00174387" w:rsidP="00EF12BD">
      <w:pPr>
        <w:pStyle w:val="a8"/>
        <w:spacing w:line="360" w:lineRule="auto"/>
        <w:jc w:val="both"/>
        <w:rPr>
          <w:bCs/>
          <w:u w:val="single"/>
        </w:rPr>
      </w:pPr>
      <w:r w:rsidRPr="00281DF6">
        <w:rPr>
          <w:bCs/>
          <w:u w:val="single"/>
        </w:rPr>
        <w:t>Нарушения метаболизма и питания:</w:t>
      </w:r>
    </w:p>
    <w:p w14:paraId="516EF3BE" w14:textId="20738395" w:rsidR="00567EC1" w:rsidRPr="00281DF6" w:rsidRDefault="00567EC1" w:rsidP="00EF12BD">
      <w:pPr>
        <w:pStyle w:val="a8"/>
        <w:spacing w:line="360" w:lineRule="auto"/>
        <w:jc w:val="both"/>
        <w:rPr>
          <w:bCs/>
        </w:rPr>
      </w:pPr>
      <w:r w:rsidRPr="00281DF6">
        <w:rPr>
          <w:bCs/>
          <w:i/>
          <w:iCs/>
        </w:rPr>
        <w:t xml:space="preserve">очень </w:t>
      </w:r>
      <w:r w:rsidR="00B96D91" w:rsidRPr="00281DF6">
        <w:rPr>
          <w:bCs/>
          <w:i/>
          <w:iCs/>
        </w:rPr>
        <w:t>часто</w:t>
      </w:r>
      <w:r w:rsidRPr="00281DF6">
        <w:rPr>
          <w:bCs/>
          <w:i/>
          <w:iCs/>
        </w:rPr>
        <w:t>:</w:t>
      </w:r>
      <w:r w:rsidR="00B96D91" w:rsidRPr="00281DF6">
        <w:rPr>
          <w:bCs/>
        </w:rPr>
        <w:t xml:space="preserve"> анорексия,</w:t>
      </w:r>
      <w:r w:rsidRPr="00281DF6">
        <w:rPr>
          <w:bCs/>
        </w:rPr>
        <w:t xml:space="preserve"> снижение аппетита,</w:t>
      </w:r>
      <w:r w:rsidR="00B96D91" w:rsidRPr="00281DF6">
        <w:rPr>
          <w:bCs/>
        </w:rPr>
        <w:t xml:space="preserve"> повышение аппетита; </w:t>
      </w:r>
    </w:p>
    <w:p w14:paraId="49843A2D" w14:textId="2401A29E" w:rsidR="00B96D91" w:rsidRPr="00281DF6" w:rsidRDefault="00B96D91" w:rsidP="00EF12BD">
      <w:pPr>
        <w:pStyle w:val="a8"/>
        <w:spacing w:line="360" w:lineRule="auto"/>
        <w:jc w:val="both"/>
        <w:rPr>
          <w:bCs/>
        </w:rPr>
      </w:pPr>
      <w:r w:rsidRPr="00281DF6">
        <w:rPr>
          <w:bCs/>
          <w:i/>
          <w:iCs/>
        </w:rPr>
        <w:t>часто</w:t>
      </w:r>
      <w:r w:rsidR="00567EC1" w:rsidRPr="00281DF6">
        <w:rPr>
          <w:bCs/>
          <w:i/>
          <w:iCs/>
        </w:rPr>
        <w:t>:</w:t>
      </w:r>
      <w:r w:rsidRPr="00281DF6">
        <w:rPr>
          <w:bCs/>
        </w:rPr>
        <w:t xml:space="preserve"> </w:t>
      </w:r>
      <w:proofErr w:type="spellStart"/>
      <w:r w:rsidRPr="00281DF6">
        <w:rPr>
          <w:bCs/>
        </w:rPr>
        <w:t>гипертриглицеридемия</w:t>
      </w:r>
      <w:proofErr w:type="spellEnd"/>
      <w:r w:rsidRPr="00281DF6">
        <w:rPr>
          <w:bCs/>
        </w:rPr>
        <w:t xml:space="preserve">, </w:t>
      </w:r>
      <w:proofErr w:type="spellStart"/>
      <w:r w:rsidRPr="00281DF6">
        <w:rPr>
          <w:bCs/>
        </w:rPr>
        <w:t>гиперурикемия</w:t>
      </w:r>
      <w:proofErr w:type="spellEnd"/>
      <w:r w:rsidRPr="00281DF6">
        <w:rPr>
          <w:bCs/>
        </w:rPr>
        <w:t>.</w:t>
      </w:r>
    </w:p>
    <w:p w14:paraId="4C5373E4" w14:textId="77777777" w:rsidR="00174387" w:rsidRPr="00281DF6" w:rsidRDefault="00174387" w:rsidP="00EF12BD">
      <w:pPr>
        <w:pStyle w:val="a8"/>
        <w:spacing w:line="360" w:lineRule="auto"/>
        <w:jc w:val="both"/>
        <w:rPr>
          <w:bCs/>
          <w:u w:val="single"/>
        </w:rPr>
      </w:pPr>
      <w:r w:rsidRPr="00281DF6">
        <w:rPr>
          <w:bCs/>
          <w:u w:val="single"/>
        </w:rPr>
        <w:t>Психические нарушения:</w:t>
      </w:r>
    </w:p>
    <w:p w14:paraId="3B01F9F5" w14:textId="3891BF74" w:rsidR="00567EC1" w:rsidRPr="00281DF6" w:rsidRDefault="00567EC1" w:rsidP="00EF12BD">
      <w:pPr>
        <w:pStyle w:val="a8"/>
        <w:spacing w:line="360" w:lineRule="auto"/>
        <w:jc w:val="both"/>
        <w:rPr>
          <w:bCs/>
        </w:rPr>
      </w:pPr>
      <w:r w:rsidRPr="00281DF6">
        <w:rPr>
          <w:bCs/>
          <w:i/>
          <w:iCs/>
        </w:rPr>
        <w:t>очень часто:</w:t>
      </w:r>
      <w:r w:rsidR="00B96D91" w:rsidRPr="00281DF6">
        <w:rPr>
          <w:bCs/>
        </w:rPr>
        <w:t xml:space="preserve"> </w:t>
      </w:r>
      <w:r w:rsidRPr="00281DF6">
        <w:rPr>
          <w:bCs/>
        </w:rPr>
        <w:t>депрессия, бессонница, эмоциональная лабильность;</w:t>
      </w:r>
    </w:p>
    <w:p w14:paraId="2DEECA31" w14:textId="776C86C3" w:rsidR="00567EC1" w:rsidRPr="00281DF6" w:rsidRDefault="00567EC1" w:rsidP="00EF12BD">
      <w:pPr>
        <w:pStyle w:val="a8"/>
        <w:spacing w:line="360" w:lineRule="auto"/>
        <w:jc w:val="both"/>
        <w:rPr>
          <w:bCs/>
        </w:rPr>
      </w:pPr>
      <w:r w:rsidRPr="00281DF6">
        <w:rPr>
          <w:bCs/>
          <w:i/>
          <w:iCs/>
        </w:rPr>
        <w:t>часто</w:t>
      </w:r>
      <w:r w:rsidRPr="00281DF6">
        <w:rPr>
          <w:bCs/>
        </w:rPr>
        <w:t xml:space="preserve">: </w:t>
      </w:r>
      <w:r w:rsidR="00B96D91" w:rsidRPr="00281DF6">
        <w:rPr>
          <w:bCs/>
        </w:rPr>
        <w:t>суицидальные мысли, спутанность сознания,</w:t>
      </w:r>
      <w:r w:rsidRPr="00281DF6">
        <w:rPr>
          <w:bCs/>
        </w:rPr>
        <w:t xml:space="preserve"> эмоциональная лабильность,</w:t>
      </w:r>
      <w:r w:rsidR="00B96D91" w:rsidRPr="00281DF6">
        <w:rPr>
          <w:bCs/>
        </w:rPr>
        <w:t xml:space="preserve"> </w:t>
      </w:r>
      <w:r w:rsidRPr="00281DF6">
        <w:rPr>
          <w:bCs/>
        </w:rPr>
        <w:t xml:space="preserve">поведенческое расстройство, ажитация, </w:t>
      </w:r>
      <w:r w:rsidR="00B96D91" w:rsidRPr="00281DF6">
        <w:rPr>
          <w:bCs/>
        </w:rPr>
        <w:t xml:space="preserve">сомнамбулизм, </w:t>
      </w:r>
      <w:r w:rsidRPr="00281DF6">
        <w:rPr>
          <w:bCs/>
        </w:rPr>
        <w:t xml:space="preserve">тревожность, изменение настроения, беспокойство, нервозность, </w:t>
      </w:r>
      <w:r w:rsidR="00B96D91" w:rsidRPr="00281DF6">
        <w:rPr>
          <w:bCs/>
        </w:rPr>
        <w:t>нарушение сна,</w:t>
      </w:r>
      <w:r w:rsidRPr="00281DF6">
        <w:rPr>
          <w:bCs/>
        </w:rPr>
        <w:t xml:space="preserve"> патологические нарушения,</w:t>
      </w:r>
      <w:r w:rsidR="00B96D91" w:rsidRPr="00281DF6">
        <w:rPr>
          <w:bCs/>
        </w:rPr>
        <w:t xml:space="preserve"> апати</w:t>
      </w:r>
      <w:r w:rsidRPr="00281DF6">
        <w:rPr>
          <w:bCs/>
        </w:rPr>
        <w:t>я</w:t>
      </w:r>
      <w:r w:rsidR="00B96D91" w:rsidRPr="00281DF6">
        <w:rPr>
          <w:bCs/>
        </w:rPr>
        <w:t xml:space="preserve">; </w:t>
      </w:r>
    </w:p>
    <w:p w14:paraId="31C7B83F" w14:textId="2EA448DA" w:rsidR="00B96D91" w:rsidRPr="00281DF6" w:rsidRDefault="00B96D91" w:rsidP="00EF12BD">
      <w:pPr>
        <w:pStyle w:val="a8"/>
        <w:spacing w:line="360" w:lineRule="auto"/>
        <w:jc w:val="both"/>
        <w:rPr>
          <w:bCs/>
        </w:rPr>
      </w:pPr>
      <w:r w:rsidRPr="00281DF6">
        <w:rPr>
          <w:bCs/>
          <w:i/>
          <w:iCs/>
        </w:rPr>
        <w:t>нечасто</w:t>
      </w:r>
      <w:r w:rsidR="00567EC1" w:rsidRPr="00281DF6">
        <w:rPr>
          <w:bCs/>
          <w:i/>
          <w:iCs/>
        </w:rPr>
        <w:t>:</w:t>
      </w:r>
      <w:r w:rsidRPr="00281DF6">
        <w:rPr>
          <w:bCs/>
        </w:rPr>
        <w:t xml:space="preserve"> нарушения поведения, подавленное настроение, эмоциональные расстройства, страх, тревожные снови</w:t>
      </w:r>
      <w:r w:rsidR="009971A9" w:rsidRPr="00281DF6">
        <w:rPr>
          <w:bCs/>
        </w:rPr>
        <w:t>д</w:t>
      </w:r>
      <w:r w:rsidRPr="00281DF6">
        <w:rPr>
          <w:bCs/>
        </w:rPr>
        <w:t>ения.</w:t>
      </w:r>
    </w:p>
    <w:p w14:paraId="24B11900" w14:textId="77777777" w:rsidR="00174387" w:rsidRDefault="00174387" w:rsidP="00EF12BD">
      <w:pPr>
        <w:pStyle w:val="a8"/>
        <w:spacing w:line="360" w:lineRule="auto"/>
        <w:jc w:val="both"/>
        <w:rPr>
          <w:bCs/>
          <w:u w:val="single"/>
        </w:rPr>
      </w:pPr>
      <w:r w:rsidRPr="00281DF6">
        <w:rPr>
          <w:bCs/>
          <w:u w:val="single"/>
        </w:rPr>
        <w:t>Нарушения со стороны нервной системы:</w:t>
      </w:r>
    </w:p>
    <w:p w14:paraId="645A48B0" w14:textId="3918D42A" w:rsidR="00567EC1" w:rsidRPr="00D56CF0" w:rsidRDefault="00567EC1" w:rsidP="00EF12BD">
      <w:pPr>
        <w:pStyle w:val="a8"/>
        <w:spacing w:line="360" w:lineRule="auto"/>
        <w:jc w:val="both"/>
        <w:rPr>
          <w:bCs/>
        </w:rPr>
      </w:pPr>
      <w:r w:rsidRPr="00D56CF0">
        <w:rPr>
          <w:bCs/>
          <w:i/>
          <w:iCs/>
        </w:rPr>
        <w:t>о</w:t>
      </w:r>
      <w:r w:rsidR="009971A9" w:rsidRPr="00D56CF0">
        <w:rPr>
          <w:bCs/>
          <w:i/>
          <w:iCs/>
        </w:rPr>
        <w:t>чень часто</w:t>
      </w:r>
      <w:r w:rsidRPr="00D56CF0">
        <w:rPr>
          <w:bCs/>
          <w:i/>
          <w:iCs/>
        </w:rPr>
        <w:t>:</w:t>
      </w:r>
      <w:r w:rsidR="009971A9" w:rsidRPr="00D56CF0">
        <w:rPr>
          <w:bCs/>
        </w:rPr>
        <w:t xml:space="preserve"> головная боль, головокружение; </w:t>
      </w:r>
    </w:p>
    <w:p w14:paraId="4DFFA897" w14:textId="77777777" w:rsidR="001874CA" w:rsidRPr="00D56CF0" w:rsidRDefault="009971A9" w:rsidP="00EF12BD">
      <w:pPr>
        <w:pStyle w:val="a8"/>
        <w:spacing w:line="360" w:lineRule="auto"/>
        <w:jc w:val="both"/>
        <w:rPr>
          <w:bCs/>
        </w:rPr>
      </w:pPr>
      <w:r w:rsidRPr="00D56CF0">
        <w:rPr>
          <w:bCs/>
          <w:i/>
          <w:iCs/>
        </w:rPr>
        <w:t>часто</w:t>
      </w:r>
      <w:r w:rsidR="00567EC1" w:rsidRPr="00D56CF0">
        <w:rPr>
          <w:bCs/>
          <w:i/>
          <w:iCs/>
        </w:rPr>
        <w:t>:</w:t>
      </w:r>
      <w:r w:rsidRPr="00D56CF0">
        <w:rPr>
          <w:bCs/>
        </w:rPr>
        <w:t xml:space="preserve"> гиперкинезы, </w:t>
      </w:r>
      <w:r w:rsidR="00567EC1" w:rsidRPr="00D56CF0">
        <w:rPr>
          <w:bCs/>
        </w:rPr>
        <w:t xml:space="preserve">тремор, </w:t>
      </w:r>
      <w:r w:rsidRPr="00D56CF0">
        <w:rPr>
          <w:bCs/>
        </w:rPr>
        <w:t xml:space="preserve">дисфония, </w:t>
      </w:r>
      <w:r w:rsidR="00567EC1" w:rsidRPr="00D56CF0">
        <w:rPr>
          <w:bCs/>
        </w:rPr>
        <w:t xml:space="preserve">парестезия, </w:t>
      </w:r>
      <w:r w:rsidR="001874CA" w:rsidRPr="00D56CF0">
        <w:rPr>
          <w:bCs/>
        </w:rPr>
        <w:t xml:space="preserve">гипестезия, </w:t>
      </w:r>
      <w:r w:rsidRPr="00D56CF0">
        <w:rPr>
          <w:bCs/>
        </w:rPr>
        <w:t>гиперестезия,</w:t>
      </w:r>
      <w:r w:rsidR="0007418B" w:rsidRPr="00D56CF0">
        <w:rPr>
          <w:bCs/>
        </w:rPr>
        <w:t xml:space="preserve"> </w:t>
      </w:r>
      <w:r w:rsidR="00567EC1" w:rsidRPr="00D56CF0">
        <w:rPr>
          <w:bCs/>
        </w:rPr>
        <w:t xml:space="preserve">нарушения концентрации внимания, </w:t>
      </w:r>
      <w:r w:rsidRPr="00D56CF0">
        <w:rPr>
          <w:bCs/>
        </w:rPr>
        <w:t xml:space="preserve">сонливость, плохое качество сна; </w:t>
      </w:r>
    </w:p>
    <w:p w14:paraId="7C737D7A" w14:textId="3E130C83" w:rsidR="00B96D91" w:rsidRPr="00D56CF0" w:rsidRDefault="009971A9" w:rsidP="00EF12BD">
      <w:pPr>
        <w:pStyle w:val="a8"/>
        <w:spacing w:line="360" w:lineRule="auto"/>
        <w:jc w:val="both"/>
        <w:rPr>
          <w:bCs/>
        </w:rPr>
      </w:pPr>
      <w:r w:rsidRPr="00D56CF0">
        <w:rPr>
          <w:bCs/>
          <w:i/>
          <w:iCs/>
        </w:rPr>
        <w:t>нечасто</w:t>
      </w:r>
      <w:r w:rsidR="001874CA" w:rsidRPr="00D56CF0">
        <w:rPr>
          <w:bCs/>
        </w:rPr>
        <w:t>:</w:t>
      </w:r>
      <w:r w:rsidRPr="00D56CF0">
        <w:rPr>
          <w:bCs/>
        </w:rPr>
        <w:t xml:space="preserve"> невралгия, летаргия, </w:t>
      </w:r>
      <w:r w:rsidR="00EF784D" w:rsidRPr="00D56CF0">
        <w:rPr>
          <w:bCs/>
        </w:rPr>
        <w:t xml:space="preserve">психомоторное возбуждение. </w:t>
      </w:r>
    </w:p>
    <w:p w14:paraId="6FD38FD5" w14:textId="77777777" w:rsidR="00174387" w:rsidRPr="00281DF6" w:rsidRDefault="00174387" w:rsidP="00EF12BD">
      <w:pPr>
        <w:pStyle w:val="a8"/>
        <w:spacing w:line="360" w:lineRule="auto"/>
        <w:jc w:val="both"/>
        <w:rPr>
          <w:bCs/>
          <w:u w:val="single"/>
        </w:rPr>
      </w:pPr>
      <w:r w:rsidRPr="00281DF6">
        <w:rPr>
          <w:bCs/>
          <w:u w:val="single"/>
        </w:rPr>
        <w:lastRenderedPageBreak/>
        <w:t>Нарушения со стороны органа зрения:</w:t>
      </w:r>
    </w:p>
    <w:p w14:paraId="65EBAC29" w14:textId="2241C87B" w:rsidR="001874CA" w:rsidRPr="00281DF6" w:rsidRDefault="001874CA" w:rsidP="00EF12BD">
      <w:pPr>
        <w:pStyle w:val="a8"/>
        <w:spacing w:line="360" w:lineRule="auto"/>
        <w:jc w:val="both"/>
        <w:rPr>
          <w:bCs/>
        </w:rPr>
      </w:pPr>
      <w:r w:rsidRPr="00281DF6">
        <w:rPr>
          <w:bCs/>
          <w:i/>
          <w:iCs/>
        </w:rPr>
        <w:t xml:space="preserve">часто: </w:t>
      </w:r>
      <w:r w:rsidRPr="00281DF6">
        <w:rPr>
          <w:bCs/>
        </w:rPr>
        <w:t>конъюнктивит,</w:t>
      </w:r>
      <w:r w:rsidR="00EF784D" w:rsidRPr="00281DF6">
        <w:rPr>
          <w:bCs/>
        </w:rPr>
        <w:t xml:space="preserve"> боль в глазах, нарушение зрения, нарушение со стороны слезных желез; </w:t>
      </w:r>
    </w:p>
    <w:p w14:paraId="0958239C" w14:textId="1A8172E4" w:rsidR="00EF784D" w:rsidRPr="00281DF6" w:rsidRDefault="00EF784D" w:rsidP="00EF12BD">
      <w:pPr>
        <w:pStyle w:val="a8"/>
        <w:spacing w:line="360" w:lineRule="auto"/>
        <w:jc w:val="both"/>
        <w:rPr>
          <w:bCs/>
        </w:rPr>
      </w:pPr>
      <w:r w:rsidRPr="00281DF6">
        <w:rPr>
          <w:bCs/>
          <w:i/>
          <w:iCs/>
        </w:rPr>
        <w:t>нечасто</w:t>
      </w:r>
      <w:r w:rsidR="001874CA" w:rsidRPr="00281DF6">
        <w:rPr>
          <w:bCs/>
          <w:i/>
          <w:iCs/>
        </w:rPr>
        <w:t>:</w:t>
      </w:r>
      <w:r w:rsidRPr="00281DF6">
        <w:rPr>
          <w:bCs/>
        </w:rPr>
        <w:t xml:space="preserve"> кровоизлияния в конъюнктиву, зуд в глазах, кератит, </w:t>
      </w:r>
      <w:r w:rsidR="00B463B9" w:rsidRPr="00281DF6">
        <w:rPr>
          <w:bCs/>
        </w:rPr>
        <w:t>нечеткость зрения, фотофобия.</w:t>
      </w:r>
    </w:p>
    <w:p w14:paraId="7EC8BF40" w14:textId="77777777" w:rsidR="00174387" w:rsidRPr="00281DF6" w:rsidRDefault="00174387" w:rsidP="00EF12BD">
      <w:pPr>
        <w:pStyle w:val="a8"/>
        <w:spacing w:line="360" w:lineRule="auto"/>
        <w:jc w:val="both"/>
        <w:rPr>
          <w:bCs/>
          <w:u w:val="single"/>
        </w:rPr>
      </w:pPr>
      <w:r w:rsidRPr="00281DF6">
        <w:rPr>
          <w:bCs/>
          <w:u w:val="single"/>
        </w:rPr>
        <w:t>Нарушения со стороны органа слуха и лабиринта:</w:t>
      </w:r>
    </w:p>
    <w:p w14:paraId="5CAE295F" w14:textId="765DE5D8" w:rsidR="00B463B9" w:rsidRPr="00281DF6" w:rsidRDefault="001874CA" w:rsidP="00EF12BD">
      <w:pPr>
        <w:pStyle w:val="a8"/>
        <w:spacing w:line="360" w:lineRule="auto"/>
        <w:jc w:val="both"/>
        <w:rPr>
          <w:bCs/>
        </w:rPr>
      </w:pPr>
      <w:r w:rsidRPr="00281DF6">
        <w:rPr>
          <w:bCs/>
          <w:i/>
          <w:iCs/>
        </w:rPr>
        <w:t>часто:</w:t>
      </w:r>
      <w:r w:rsidR="00B463B9" w:rsidRPr="00281DF6">
        <w:rPr>
          <w:bCs/>
        </w:rPr>
        <w:t xml:space="preserve"> </w:t>
      </w:r>
      <w:proofErr w:type="spellStart"/>
      <w:r w:rsidR="00B463B9" w:rsidRPr="00281DF6">
        <w:rPr>
          <w:bCs/>
        </w:rPr>
        <w:t>вертиго</w:t>
      </w:r>
      <w:proofErr w:type="spellEnd"/>
      <w:r w:rsidR="00B463B9" w:rsidRPr="00281DF6">
        <w:rPr>
          <w:bCs/>
        </w:rPr>
        <w:t>.</w:t>
      </w:r>
    </w:p>
    <w:p w14:paraId="3AFF6986" w14:textId="77777777" w:rsidR="00174387" w:rsidRPr="00281DF6" w:rsidRDefault="00174387" w:rsidP="00EF12BD">
      <w:pPr>
        <w:pStyle w:val="a8"/>
        <w:spacing w:line="360" w:lineRule="auto"/>
        <w:jc w:val="both"/>
        <w:rPr>
          <w:bCs/>
          <w:u w:val="single"/>
        </w:rPr>
      </w:pPr>
      <w:r w:rsidRPr="00281DF6">
        <w:rPr>
          <w:bCs/>
          <w:u w:val="single"/>
        </w:rPr>
        <w:t>Нарушения со стороны сердца:</w:t>
      </w:r>
    </w:p>
    <w:p w14:paraId="58F2055A" w14:textId="7380146A" w:rsidR="00B463B9" w:rsidRPr="00281DF6" w:rsidRDefault="001874CA" w:rsidP="00EF12BD">
      <w:pPr>
        <w:pStyle w:val="a8"/>
        <w:spacing w:line="360" w:lineRule="auto"/>
        <w:jc w:val="both"/>
        <w:rPr>
          <w:bCs/>
        </w:rPr>
      </w:pPr>
      <w:r w:rsidRPr="00281DF6">
        <w:rPr>
          <w:bCs/>
          <w:i/>
          <w:iCs/>
        </w:rPr>
        <w:t>часто:</w:t>
      </w:r>
      <w:r w:rsidR="00B463B9" w:rsidRPr="00281DF6">
        <w:rPr>
          <w:bCs/>
        </w:rPr>
        <w:t xml:space="preserve"> </w:t>
      </w:r>
      <w:r w:rsidRPr="00281DF6">
        <w:rPr>
          <w:bCs/>
        </w:rPr>
        <w:t xml:space="preserve">тахикардия, </w:t>
      </w:r>
      <w:r w:rsidR="00B463B9" w:rsidRPr="00281DF6">
        <w:rPr>
          <w:bCs/>
        </w:rPr>
        <w:t>ощущение сердцебиения.</w:t>
      </w:r>
    </w:p>
    <w:p w14:paraId="4F159755" w14:textId="77777777" w:rsidR="00174387" w:rsidRPr="00281DF6" w:rsidRDefault="00174387" w:rsidP="00EF12BD">
      <w:pPr>
        <w:pStyle w:val="a8"/>
        <w:spacing w:line="360" w:lineRule="auto"/>
        <w:jc w:val="both"/>
        <w:rPr>
          <w:bCs/>
          <w:u w:val="single"/>
        </w:rPr>
      </w:pPr>
      <w:r w:rsidRPr="00281DF6">
        <w:rPr>
          <w:bCs/>
          <w:u w:val="single"/>
        </w:rPr>
        <w:t>Нарушения со стороны сосудов:</w:t>
      </w:r>
    </w:p>
    <w:p w14:paraId="6DD61BFA" w14:textId="0A5B6E46" w:rsidR="001874CA" w:rsidRPr="00281DF6" w:rsidRDefault="001874CA" w:rsidP="00EF12BD">
      <w:pPr>
        <w:pStyle w:val="a8"/>
        <w:spacing w:line="360" w:lineRule="auto"/>
        <w:jc w:val="both"/>
        <w:rPr>
          <w:bCs/>
          <w:i/>
          <w:iCs/>
        </w:rPr>
      </w:pPr>
      <w:r w:rsidRPr="00281DF6">
        <w:rPr>
          <w:bCs/>
          <w:i/>
          <w:iCs/>
        </w:rPr>
        <w:t>часто:</w:t>
      </w:r>
      <w:r w:rsidR="00B463B9" w:rsidRPr="00281DF6">
        <w:rPr>
          <w:bCs/>
        </w:rPr>
        <w:t xml:space="preserve"> </w:t>
      </w:r>
      <w:r w:rsidRPr="00281DF6">
        <w:rPr>
          <w:bCs/>
        </w:rPr>
        <w:t xml:space="preserve">бледность кожных покровов, </w:t>
      </w:r>
      <w:r w:rsidR="00B463B9" w:rsidRPr="00281DF6">
        <w:rPr>
          <w:bCs/>
        </w:rPr>
        <w:t>«приливы»;</w:t>
      </w:r>
      <w:r w:rsidR="00B463B9" w:rsidRPr="00281DF6">
        <w:rPr>
          <w:bCs/>
          <w:i/>
          <w:iCs/>
        </w:rPr>
        <w:t xml:space="preserve"> </w:t>
      </w:r>
    </w:p>
    <w:p w14:paraId="1CB42A01" w14:textId="283276ED" w:rsidR="00B463B9" w:rsidRPr="00281DF6" w:rsidRDefault="00B463B9" w:rsidP="00EF12BD">
      <w:pPr>
        <w:pStyle w:val="a8"/>
        <w:spacing w:line="360" w:lineRule="auto"/>
        <w:jc w:val="both"/>
        <w:rPr>
          <w:bCs/>
        </w:rPr>
      </w:pPr>
      <w:r w:rsidRPr="00281DF6">
        <w:rPr>
          <w:bCs/>
          <w:i/>
          <w:iCs/>
        </w:rPr>
        <w:t>нечасто</w:t>
      </w:r>
      <w:r w:rsidR="001874CA" w:rsidRPr="00281DF6">
        <w:rPr>
          <w:bCs/>
          <w:i/>
          <w:iCs/>
        </w:rPr>
        <w:t>:</w:t>
      </w:r>
      <w:r w:rsidRPr="00281DF6">
        <w:rPr>
          <w:bCs/>
        </w:rPr>
        <w:t xml:space="preserve"> понижение артериального давления</w:t>
      </w:r>
      <w:r w:rsidR="001874CA" w:rsidRPr="00281DF6">
        <w:rPr>
          <w:bCs/>
        </w:rPr>
        <w:t>.</w:t>
      </w:r>
    </w:p>
    <w:p w14:paraId="7C0D22DA" w14:textId="77777777" w:rsidR="00174387" w:rsidRPr="00281DF6" w:rsidRDefault="00174387" w:rsidP="00EF12BD">
      <w:pPr>
        <w:pStyle w:val="a8"/>
        <w:spacing w:line="360" w:lineRule="auto"/>
        <w:jc w:val="both"/>
        <w:rPr>
          <w:bCs/>
          <w:u w:val="single"/>
        </w:rPr>
      </w:pPr>
      <w:r w:rsidRPr="00281DF6">
        <w:rPr>
          <w:bCs/>
          <w:u w:val="single"/>
        </w:rPr>
        <w:t>Нарушения со стороны дыхательной системы, органов грудной клетки и средостения:</w:t>
      </w:r>
    </w:p>
    <w:p w14:paraId="5CD5587D" w14:textId="1EFF0014" w:rsidR="005D7573" w:rsidRPr="00281DF6" w:rsidRDefault="001874CA" w:rsidP="00EF12BD">
      <w:pPr>
        <w:pStyle w:val="a8"/>
        <w:spacing w:line="360" w:lineRule="auto"/>
        <w:jc w:val="both"/>
        <w:rPr>
          <w:bCs/>
        </w:rPr>
      </w:pPr>
      <w:r w:rsidRPr="00281DF6">
        <w:rPr>
          <w:bCs/>
          <w:i/>
          <w:iCs/>
        </w:rPr>
        <w:t>часто</w:t>
      </w:r>
      <w:r w:rsidRPr="00281DF6">
        <w:rPr>
          <w:bCs/>
        </w:rPr>
        <w:t>:</w:t>
      </w:r>
      <w:r w:rsidR="009838C2" w:rsidRPr="00281DF6">
        <w:rPr>
          <w:bCs/>
        </w:rPr>
        <w:t xml:space="preserve"> одышка, учащенное дыхание, </w:t>
      </w:r>
      <w:r w:rsidR="005D7573" w:rsidRPr="00281DF6">
        <w:rPr>
          <w:bCs/>
        </w:rPr>
        <w:t xml:space="preserve">носовое кровотечение, кашель, </w:t>
      </w:r>
      <w:r w:rsidR="009838C2" w:rsidRPr="00281DF6">
        <w:rPr>
          <w:bCs/>
        </w:rPr>
        <w:t xml:space="preserve">заложенность носа, </w:t>
      </w:r>
      <w:r w:rsidR="005D7573" w:rsidRPr="00281DF6">
        <w:rPr>
          <w:bCs/>
        </w:rPr>
        <w:t xml:space="preserve">раздражение в носу, ринорея, чихание, </w:t>
      </w:r>
      <w:r w:rsidR="009838C2" w:rsidRPr="00281DF6">
        <w:rPr>
          <w:bCs/>
        </w:rPr>
        <w:t xml:space="preserve">боль в глотке; </w:t>
      </w:r>
    </w:p>
    <w:p w14:paraId="38CEFBCC" w14:textId="31175F8B" w:rsidR="00917D45" w:rsidRPr="00281DF6" w:rsidRDefault="009838C2" w:rsidP="00EF12BD">
      <w:pPr>
        <w:pStyle w:val="a8"/>
        <w:spacing w:line="360" w:lineRule="auto"/>
        <w:jc w:val="both"/>
        <w:rPr>
          <w:bCs/>
        </w:rPr>
      </w:pPr>
      <w:r w:rsidRPr="00281DF6">
        <w:rPr>
          <w:bCs/>
          <w:i/>
          <w:iCs/>
        </w:rPr>
        <w:t>нечасто</w:t>
      </w:r>
      <w:r w:rsidR="005D7573" w:rsidRPr="00281DF6">
        <w:rPr>
          <w:bCs/>
        </w:rPr>
        <w:t>:</w:t>
      </w:r>
      <w:r w:rsidRPr="00281DF6">
        <w:rPr>
          <w:bCs/>
        </w:rPr>
        <w:t xml:space="preserve"> </w:t>
      </w:r>
      <w:r w:rsidR="005D7573" w:rsidRPr="00281DF6">
        <w:rPr>
          <w:bCs/>
        </w:rPr>
        <w:t>свистящее дыхание</w:t>
      </w:r>
      <w:r w:rsidRPr="00281DF6">
        <w:rPr>
          <w:bCs/>
        </w:rPr>
        <w:t>, дискомфорт в носу.</w:t>
      </w:r>
    </w:p>
    <w:p w14:paraId="64AEA43C" w14:textId="77777777" w:rsidR="00174387" w:rsidRPr="00281DF6" w:rsidRDefault="00174387" w:rsidP="00EF12BD">
      <w:pPr>
        <w:pStyle w:val="a8"/>
        <w:spacing w:line="360" w:lineRule="auto"/>
        <w:jc w:val="both"/>
        <w:rPr>
          <w:bCs/>
          <w:u w:val="single"/>
        </w:rPr>
      </w:pPr>
      <w:r w:rsidRPr="00281DF6">
        <w:rPr>
          <w:bCs/>
          <w:u w:val="single"/>
        </w:rPr>
        <w:t>Желудочно-кишечные нарушения:</w:t>
      </w:r>
    </w:p>
    <w:p w14:paraId="703ED155" w14:textId="1ADF7F92" w:rsidR="005D7573" w:rsidRPr="00281DF6" w:rsidRDefault="005D7573" w:rsidP="00EF12BD">
      <w:pPr>
        <w:pStyle w:val="a8"/>
        <w:spacing w:line="360" w:lineRule="auto"/>
        <w:jc w:val="both"/>
        <w:rPr>
          <w:bCs/>
        </w:rPr>
      </w:pPr>
      <w:r w:rsidRPr="00281DF6">
        <w:rPr>
          <w:bCs/>
          <w:i/>
          <w:iCs/>
        </w:rPr>
        <w:t xml:space="preserve">очень </w:t>
      </w:r>
      <w:r w:rsidR="009838C2" w:rsidRPr="00281DF6">
        <w:rPr>
          <w:bCs/>
          <w:i/>
          <w:iCs/>
        </w:rPr>
        <w:t>часто</w:t>
      </w:r>
      <w:r w:rsidRPr="00281DF6">
        <w:rPr>
          <w:bCs/>
        </w:rPr>
        <w:t>:</w:t>
      </w:r>
      <w:r w:rsidR="009838C2" w:rsidRPr="00281DF6">
        <w:rPr>
          <w:bCs/>
        </w:rPr>
        <w:t xml:space="preserve"> боль в животе, боль в верхних отделах живота</w:t>
      </w:r>
      <w:r w:rsidRPr="00281DF6">
        <w:rPr>
          <w:bCs/>
        </w:rPr>
        <w:t>, рвота, диарея, тошнота</w:t>
      </w:r>
      <w:r w:rsidR="009838C2" w:rsidRPr="00281DF6">
        <w:rPr>
          <w:bCs/>
        </w:rPr>
        <w:t xml:space="preserve">; </w:t>
      </w:r>
    </w:p>
    <w:p w14:paraId="7CB02E8D" w14:textId="238BF9F5" w:rsidR="005D7573" w:rsidRPr="00281DF6" w:rsidRDefault="009838C2" w:rsidP="00EF12BD">
      <w:pPr>
        <w:pStyle w:val="a8"/>
        <w:spacing w:line="360" w:lineRule="auto"/>
        <w:jc w:val="both"/>
        <w:rPr>
          <w:bCs/>
        </w:rPr>
      </w:pPr>
      <w:r w:rsidRPr="00281DF6">
        <w:rPr>
          <w:bCs/>
          <w:i/>
          <w:iCs/>
        </w:rPr>
        <w:t>часто</w:t>
      </w:r>
      <w:r w:rsidR="005D7573" w:rsidRPr="00281DF6">
        <w:rPr>
          <w:bCs/>
        </w:rPr>
        <w:t>:</w:t>
      </w:r>
      <w:r w:rsidRPr="00281DF6">
        <w:rPr>
          <w:bCs/>
        </w:rPr>
        <w:t xml:space="preserve"> </w:t>
      </w:r>
      <w:r w:rsidR="005D7573" w:rsidRPr="00281DF6">
        <w:rPr>
          <w:bCs/>
        </w:rPr>
        <w:t xml:space="preserve">язвы в ротовой полоти, </w:t>
      </w:r>
      <w:r w:rsidRPr="00281DF6">
        <w:rPr>
          <w:bCs/>
        </w:rPr>
        <w:t xml:space="preserve">язвенный стоматит, </w:t>
      </w:r>
      <w:r w:rsidR="005D7573" w:rsidRPr="00281DF6">
        <w:rPr>
          <w:bCs/>
        </w:rPr>
        <w:t xml:space="preserve">стоматит, афтозный стоматит, диспепсия, </w:t>
      </w:r>
      <w:proofErr w:type="spellStart"/>
      <w:r w:rsidR="005D7573" w:rsidRPr="00281DF6">
        <w:rPr>
          <w:bCs/>
        </w:rPr>
        <w:t>хейлоз</w:t>
      </w:r>
      <w:proofErr w:type="spellEnd"/>
      <w:r w:rsidR="005D7573" w:rsidRPr="00281DF6">
        <w:rPr>
          <w:bCs/>
        </w:rPr>
        <w:t xml:space="preserve">, глоссит, </w:t>
      </w:r>
      <w:proofErr w:type="spellStart"/>
      <w:r w:rsidR="005D7573" w:rsidRPr="00281DF6">
        <w:rPr>
          <w:bCs/>
        </w:rPr>
        <w:t>гастроэзофагельный</w:t>
      </w:r>
      <w:proofErr w:type="spellEnd"/>
      <w:r w:rsidR="005D7573" w:rsidRPr="00281DF6">
        <w:rPr>
          <w:bCs/>
        </w:rPr>
        <w:t xml:space="preserve"> рефлюкс, нарушения со стороны прямой кишки, запор, жидкий стул, зубная боль, нарушения со стороны зубов, дискомфорт в желудке, боль в ротовой полоти;</w:t>
      </w:r>
    </w:p>
    <w:p w14:paraId="7EF0349A" w14:textId="72E7B790" w:rsidR="009838C2" w:rsidRPr="00281DF6" w:rsidRDefault="009838C2" w:rsidP="00EF12BD">
      <w:pPr>
        <w:pStyle w:val="a8"/>
        <w:spacing w:line="360" w:lineRule="auto"/>
        <w:jc w:val="both"/>
        <w:rPr>
          <w:bCs/>
        </w:rPr>
      </w:pPr>
      <w:r w:rsidRPr="00281DF6">
        <w:rPr>
          <w:bCs/>
          <w:i/>
          <w:iCs/>
        </w:rPr>
        <w:t>нечасто</w:t>
      </w:r>
      <w:r w:rsidR="005D7573" w:rsidRPr="00281DF6">
        <w:rPr>
          <w:bCs/>
          <w:i/>
          <w:iCs/>
        </w:rPr>
        <w:t>:</w:t>
      </w:r>
      <w:r w:rsidRPr="00281DF6">
        <w:rPr>
          <w:bCs/>
        </w:rPr>
        <w:t xml:space="preserve"> гингивит.</w:t>
      </w:r>
    </w:p>
    <w:p w14:paraId="1E978533" w14:textId="77777777" w:rsidR="00174387" w:rsidRPr="00281DF6" w:rsidRDefault="00174387" w:rsidP="00EF12BD">
      <w:pPr>
        <w:pStyle w:val="a8"/>
        <w:spacing w:line="360" w:lineRule="auto"/>
        <w:jc w:val="both"/>
        <w:rPr>
          <w:bCs/>
          <w:u w:val="single"/>
        </w:rPr>
      </w:pPr>
      <w:r w:rsidRPr="00281DF6">
        <w:rPr>
          <w:bCs/>
          <w:u w:val="single"/>
        </w:rPr>
        <w:t>Нарушения со стороны печени и желчевыводящих путей:</w:t>
      </w:r>
    </w:p>
    <w:p w14:paraId="3CF0C263" w14:textId="35DDB332" w:rsidR="000527C9" w:rsidRPr="00281DF6" w:rsidRDefault="000527C9" w:rsidP="00EF12BD">
      <w:pPr>
        <w:pStyle w:val="a8"/>
        <w:spacing w:line="360" w:lineRule="auto"/>
        <w:jc w:val="both"/>
        <w:rPr>
          <w:bCs/>
          <w:i/>
          <w:iCs/>
        </w:rPr>
      </w:pPr>
      <w:r w:rsidRPr="00281DF6">
        <w:rPr>
          <w:bCs/>
          <w:i/>
          <w:iCs/>
        </w:rPr>
        <w:t>часто:</w:t>
      </w:r>
      <w:r w:rsidR="006C3DF2" w:rsidRPr="00281DF6">
        <w:rPr>
          <w:bCs/>
        </w:rPr>
        <w:t xml:space="preserve"> нарушение функции печени;</w:t>
      </w:r>
      <w:r w:rsidR="006C3DF2" w:rsidRPr="00281DF6">
        <w:rPr>
          <w:bCs/>
          <w:i/>
          <w:iCs/>
        </w:rPr>
        <w:t xml:space="preserve"> </w:t>
      </w:r>
    </w:p>
    <w:p w14:paraId="4B5B4CC4" w14:textId="2B45955E" w:rsidR="006C3DF2" w:rsidRPr="00281DF6" w:rsidRDefault="006C3DF2" w:rsidP="00EF12BD">
      <w:pPr>
        <w:pStyle w:val="a8"/>
        <w:spacing w:line="360" w:lineRule="auto"/>
        <w:jc w:val="both"/>
        <w:rPr>
          <w:bCs/>
        </w:rPr>
      </w:pPr>
      <w:r w:rsidRPr="00281DF6">
        <w:rPr>
          <w:bCs/>
          <w:i/>
          <w:iCs/>
        </w:rPr>
        <w:t>нечасто</w:t>
      </w:r>
      <w:r w:rsidR="000527C9" w:rsidRPr="00281DF6">
        <w:rPr>
          <w:bCs/>
          <w:i/>
          <w:iCs/>
        </w:rPr>
        <w:t>:</w:t>
      </w:r>
      <w:r w:rsidRPr="00281DF6">
        <w:rPr>
          <w:bCs/>
        </w:rPr>
        <w:t xml:space="preserve"> </w:t>
      </w:r>
      <w:proofErr w:type="spellStart"/>
      <w:r w:rsidRPr="00281DF6">
        <w:rPr>
          <w:bCs/>
        </w:rPr>
        <w:t>гепатомегалия</w:t>
      </w:r>
      <w:proofErr w:type="spellEnd"/>
      <w:r w:rsidRPr="00281DF6">
        <w:rPr>
          <w:bCs/>
        </w:rPr>
        <w:t>.</w:t>
      </w:r>
    </w:p>
    <w:p w14:paraId="3ED8D815" w14:textId="77777777" w:rsidR="00174387" w:rsidRPr="00281DF6" w:rsidRDefault="00174387" w:rsidP="00EF12BD">
      <w:pPr>
        <w:pStyle w:val="a8"/>
        <w:spacing w:line="360" w:lineRule="auto"/>
        <w:jc w:val="both"/>
        <w:rPr>
          <w:bCs/>
          <w:u w:val="single"/>
        </w:rPr>
      </w:pPr>
      <w:r w:rsidRPr="00281DF6">
        <w:rPr>
          <w:bCs/>
          <w:u w:val="single"/>
        </w:rPr>
        <w:t>Нарушения со стороны кожи и подкожных тканей:</w:t>
      </w:r>
    </w:p>
    <w:p w14:paraId="0475203C" w14:textId="1FE676A5" w:rsidR="000527C9" w:rsidRPr="00D56CF0" w:rsidRDefault="000527C9" w:rsidP="00EF12BD">
      <w:pPr>
        <w:pStyle w:val="a8"/>
        <w:spacing w:line="360" w:lineRule="auto"/>
        <w:jc w:val="both"/>
        <w:rPr>
          <w:bCs/>
        </w:rPr>
      </w:pPr>
      <w:r w:rsidRPr="00281DF6">
        <w:rPr>
          <w:bCs/>
          <w:i/>
          <w:iCs/>
        </w:rPr>
        <w:t>о</w:t>
      </w:r>
      <w:r w:rsidR="006C3DF2" w:rsidRPr="00281DF6">
        <w:rPr>
          <w:bCs/>
          <w:i/>
          <w:iCs/>
        </w:rPr>
        <w:t>чень часто</w:t>
      </w:r>
      <w:r w:rsidRPr="00281DF6">
        <w:rPr>
          <w:bCs/>
          <w:i/>
          <w:iCs/>
        </w:rPr>
        <w:t>:</w:t>
      </w:r>
      <w:r w:rsidR="006C3DF2" w:rsidRPr="00281DF6">
        <w:rPr>
          <w:bCs/>
        </w:rPr>
        <w:t xml:space="preserve"> алопеция, </w:t>
      </w:r>
      <w:r w:rsidRPr="00281DF6">
        <w:rPr>
          <w:bCs/>
        </w:rPr>
        <w:t>сыпь</w:t>
      </w:r>
      <w:r w:rsidR="006C3DF2" w:rsidRPr="00281DF6">
        <w:rPr>
          <w:bCs/>
        </w:rPr>
        <w:t>;</w:t>
      </w:r>
      <w:r w:rsidR="006C3DF2" w:rsidRPr="00D56CF0">
        <w:rPr>
          <w:bCs/>
        </w:rPr>
        <w:t xml:space="preserve"> </w:t>
      </w:r>
    </w:p>
    <w:p w14:paraId="1217FECF" w14:textId="2384B9B6" w:rsidR="000527C9" w:rsidRPr="00D56CF0" w:rsidRDefault="006C3DF2" w:rsidP="00EF12BD">
      <w:pPr>
        <w:pStyle w:val="a8"/>
        <w:spacing w:line="360" w:lineRule="auto"/>
        <w:jc w:val="both"/>
        <w:rPr>
          <w:bCs/>
        </w:rPr>
      </w:pPr>
      <w:r w:rsidRPr="00D56CF0">
        <w:rPr>
          <w:bCs/>
          <w:i/>
          <w:iCs/>
        </w:rPr>
        <w:lastRenderedPageBreak/>
        <w:t>часто</w:t>
      </w:r>
      <w:r w:rsidR="000527C9" w:rsidRPr="00D56CF0">
        <w:rPr>
          <w:bCs/>
          <w:i/>
          <w:iCs/>
        </w:rPr>
        <w:t xml:space="preserve">: </w:t>
      </w:r>
      <w:r w:rsidR="000527C9" w:rsidRPr="00D56CF0">
        <w:rPr>
          <w:bCs/>
        </w:rPr>
        <w:t>зуд,</w:t>
      </w:r>
      <w:r w:rsidRPr="00D56CF0">
        <w:rPr>
          <w:bCs/>
        </w:rPr>
        <w:t xml:space="preserve"> </w:t>
      </w:r>
      <w:r w:rsidR="000527C9" w:rsidRPr="00D56CF0">
        <w:rPr>
          <w:bCs/>
        </w:rPr>
        <w:t xml:space="preserve">реакция фоточувствительности, </w:t>
      </w:r>
      <w:proofErr w:type="spellStart"/>
      <w:r w:rsidR="000527C9" w:rsidRPr="00D56CF0">
        <w:rPr>
          <w:bCs/>
        </w:rPr>
        <w:t>макулопапулезная</w:t>
      </w:r>
      <w:proofErr w:type="spellEnd"/>
      <w:r w:rsidR="000527C9" w:rsidRPr="00D56CF0">
        <w:rPr>
          <w:bCs/>
        </w:rPr>
        <w:t xml:space="preserve"> сыпь, экзема, </w:t>
      </w:r>
      <w:r w:rsidRPr="00D56CF0">
        <w:rPr>
          <w:bCs/>
        </w:rPr>
        <w:t xml:space="preserve">потливость, </w:t>
      </w:r>
      <w:r w:rsidR="000527C9" w:rsidRPr="00D56CF0">
        <w:rPr>
          <w:bCs/>
        </w:rPr>
        <w:t xml:space="preserve">акне, заболевания кожи, нарушение структуры ногтей, обесцвечивание кожи, </w:t>
      </w:r>
      <w:r w:rsidRPr="00D56CF0">
        <w:rPr>
          <w:bCs/>
        </w:rPr>
        <w:t xml:space="preserve">сухость кожи, </w:t>
      </w:r>
      <w:r w:rsidR="000527C9" w:rsidRPr="00D56CF0">
        <w:rPr>
          <w:bCs/>
        </w:rPr>
        <w:t xml:space="preserve">эритема, </w:t>
      </w:r>
      <w:r w:rsidRPr="00D56CF0">
        <w:rPr>
          <w:bCs/>
        </w:rPr>
        <w:t xml:space="preserve">гематома; </w:t>
      </w:r>
    </w:p>
    <w:p w14:paraId="597FFE42" w14:textId="48CFE451" w:rsidR="000527C9" w:rsidRPr="00D56CF0" w:rsidRDefault="006C3DF2" w:rsidP="00EF12BD">
      <w:pPr>
        <w:pStyle w:val="a8"/>
        <w:spacing w:line="360" w:lineRule="auto"/>
        <w:jc w:val="both"/>
        <w:rPr>
          <w:bCs/>
          <w:i/>
          <w:iCs/>
        </w:rPr>
      </w:pPr>
      <w:r w:rsidRPr="00D56CF0">
        <w:rPr>
          <w:bCs/>
          <w:i/>
          <w:iCs/>
        </w:rPr>
        <w:t>нечасто</w:t>
      </w:r>
      <w:r w:rsidR="000527C9" w:rsidRPr="00D56CF0">
        <w:rPr>
          <w:bCs/>
          <w:i/>
          <w:iCs/>
        </w:rPr>
        <w:t>:</w:t>
      </w:r>
      <w:r w:rsidR="000527C9" w:rsidRPr="00D56CF0">
        <w:rPr>
          <w:bCs/>
        </w:rPr>
        <w:t xml:space="preserve"> патологическая пигментация, атопический дерматит, шелушение кожи.</w:t>
      </w:r>
    </w:p>
    <w:p w14:paraId="4473C6D8" w14:textId="77777777" w:rsidR="00174387" w:rsidRPr="00281DF6" w:rsidRDefault="00174387" w:rsidP="00EF12BD">
      <w:pPr>
        <w:pStyle w:val="a8"/>
        <w:spacing w:line="360" w:lineRule="auto"/>
        <w:jc w:val="both"/>
        <w:rPr>
          <w:bCs/>
          <w:u w:val="single"/>
        </w:rPr>
      </w:pPr>
      <w:r w:rsidRPr="00281DF6">
        <w:rPr>
          <w:bCs/>
          <w:u w:val="single"/>
        </w:rPr>
        <w:t>Нарушения со стороны мышечной, скелетной и соединительной ткани:</w:t>
      </w:r>
    </w:p>
    <w:p w14:paraId="2AEA3824" w14:textId="28A03213" w:rsidR="000527C9" w:rsidRPr="00281DF6" w:rsidRDefault="000527C9" w:rsidP="00EF12BD">
      <w:pPr>
        <w:pStyle w:val="a8"/>
        <w:spacing w:line="360" w:lineRule="auto"/>
        <w:jc w:val="both"/>
        <w:rPr>
          <w:bCs/>
        </w:rPr>
      </w:pPr>
      <w:r w:rsidRPr="00281DF6">
        <w:rPr>
          <w:bCs/>
          <w:i/>
          <w:iCs/>
        </w:rPr>
        <w:t xml:space="preserve">очень </w:t>
      </w:r>
      <w:r w:rsidR="006C3DF2" w:rsidRPr="00281DF6">
        <w:rPr>
          <w:bCs/>
          <w:i/>
          <w:iCs/>
        </w:rPr>
        <w:t>часто</w:t>
      </w:r>
      <w:r w:rsidRPr="00281DF6">
        <w:rPr>
          <w:bCs/>
          <w:i/>
          <w:iCs/>
        </w:rPr>
        <w:t>:</w:t>
      </w:r>
      <w:r w:rsidR="006C3DF2" w:rsidRPr="00281DF6">
        <w:rPr>
          <w:bCs/>
        </w:rPr>
        <w:t xml:space="preserve"> артралгия, миалгия</w:t>
      </w:r>
      <w:r w:rsidRPr="00281DF6">
        <w:rPr>
          <w:bCs/>
        </w:rPr>
        <w:t>, мышечные боли</w:t>
      </w:r>
      <w:r w:rsidR="006C3DF2" w:rsidRPr="00281DF6">
        <w:rPr>
          <w:bCs/>
        </w:rPr>
        <w:t xml:space="preserve">; </w:t>
      </w:r>
    </w:p>
    <w:p w14:paraId="0BBB7724" w14:textId="582C77CA" w:rsidR="000527C9" w:rsidRPr="00281DF6" w:rsidRDefault="006C3DF2" w:rsidP="00EF12BD">
      <w:pPr>
        <w:pStyle w:val="a8"/>
        <w:spacing w:line="360" w:lineRule="auto"/>
        <w:jc w:val="both"/>
        <w:rPr>
          <w:bCs/>
          <w:i/>
          <w:iCs/>
        </w:rPr>
      </w:pPr>
      <w:r w:rsidRPr="00281DF6">
        <w:rPr>
          <w:bCs/>
          <w:i/>
          <w:iCs/>
        </w:rPr>
        <w:t>часто</w:t>
      </w:r>
      <w:r w:rsidR="000527C9" w:rsidRPr="00281DF6">
        <w:rPr>
          <w:bCs/>
          <w:i/>
          <w:iCs/>
        </w:rPr>
        <w:t>:</w:t>
      </w:r>
      <w:r w:rsidRPr="00281DF6">
        <w:rPr>
          <w:bCs/>
        </w:rPr>
        <w:t xml:space="preserve"> боль в конечност</w:t>
      </w:r>
      <w:r w:rsidR="000527C9" w:rsidRPr="00281DF6">
        <w:rPr>
          <w:bCs/>
        </w:rPr>
        <w:t>и</w:t>
      </w:r>
      <w:r w:rsidRPr="00281DF6">
        <w:rPr>
          <w:bCs/>
        </w:rPr>
        <w:t>, боль в спине</w:t>
      </w:r>
      <w:r w:rsidR="006A0C77" w:rsidRPr="00281DF6">
        <w:rPr>
          <w:bCs/>
        </w:rPr>
        <w:t>, мышечные контрактуры.</w:t>
      </w:r>
      <w:r w:rsidRPr="00281DF6">
        <w:rPr>
          <w:bCs/>
          <w:i/>
          <w:iCs/>
        </w:rPr>
        <w:t xml:space="preserve"> </w:t>
      </w:r>
    </w:p>
    <w:p w14:paraId="4D159447" w14:textId="77777777" w:rsidR="00174387" w:rsidRPr="00281DF6" w:rsidRDefault="00174387" w:rsidP="00EF12BD">
      <w:pPr>
        <w:pStyle w:val="a8"/>
        <w:spacing w:line="360" w:lineRule="auto"/>
        <w:jc w:val="both"/>
        <w:rPr>
          <w:bCs/>
          <w:u w:val="single"/>
        </w:rPr>
      </w:pPr>
      <w:r w:rsidRPr="00281DF6">
        <w:rPr>
          <w:bCs/>
          <w:u w:val="single"/>
        </w:rPr>
        <w:t>Нарушения со стороны почек и мочевыводящих путей:</w:t>
      </w:r>
    </w:p>
    <w:p w14:paraId="0AA05A64" w14:textId="4FE64873" w:rsidR="00AF5F86" w:rsidRPr="00281DF6" w:rsidRDefault="006A0C77" w:rsidP="00EF12BD">
      <w:pPr>
        <w:pStyle w:val="a8"/>
        <w:spacing w:line="360" w:lineRule="auto"/>
        <w:jc w:val="both"/>
        <w:rPr>
          <w:bCs/>
        </w:rPr>
      </w:pPr>
      <w:r w:rsidRPr="00281DF6">
        <w:rPr>
          <w:bCs/>
          <w:i/>
          <w:iCs/>
        </w:rPr>
        <w:t>часто:</w:t>
      </w:r>
      <w:r w:rsidR="0007418B" w:rsidRPr="00281DF6">
        <w:rPr>
          <w:bCs/>
        </w:rPr>
        <w:t xml:space="preserve"> энуре</w:t>
      </w:r>
      <w:r w:rsidR="00AF5F86" w:rsidRPr="00281DF6">
        <w:rPr>
          <w:bCs/>
        </w:rPr>
        <w:t>з, расстро</w:t>
      </w:r>
      <w:r w:rsidR="0007418B" w:rsidRPr="00281DF6">
        <w:rPr>
          <w:bCs/>
        </w:rPr>
        <w:t>йства мочеиспускания, недержание</w:t>
      </w:r>
      <w:r w:rsidR="00AF5F86" w:rsidRPr="00281DF6">
        <w:rPr>
          <w:bCs/>
        </w:rPr>
        <w:t xml:space="preserve"> мочи</w:t>
      </w:r>
      <w:r w:rsidRPr="00281DF6">
        <w:rPr>
          <w:bCs/>
        </w:rPr>
        <w:t xml:space="preserve">, </w:t>
      </w:r>
      <w:r w:rsidR="00AF5F86" w:rsidRPr="00281DF6">
        <w:rPr>
          <w:bCs/>
        </w:rPr>
        <w:t>протеинурия.</w:t>
      </w:r>
    </w:p>
    <w:p w14:paraId="69F98702" w14:textId="77777777" w:rsidR="00174387" w:rsidRPr="00281DF6" w:rsidRDefault="00174387" w:rsidP="00EF12BD">
      <w:pPr>
        <w:pStyle w:val="a8"/>
        <w:spacing w:line="360" w:lineRule="auto"/>
        <w:jc w:val="both"/>
        <w:rPr>
          <w:bCs/>
          <w:u w:val="single"/>
        </w:rPr>
      </w:pPr>
      <w:r w:rsidRPr="00281DF6">
        <w:rPr>
          <w:bCs/>
          <w:u w:val="single"/>
        </w:rPr>
        <w:t>Нарушения со стороны репродуктивной системы и молочных желез:</w:t>
      </w:r>
    </w:p>
    <w:p w14:paraId="27B5FB67" w14:textId="24BD48A5" w:rsidR="006A0C77" w:rsidRPr="00281DF6" w:rsidRDefault="006A0C77" w:rsidP="00EF12BD">
      <w:pPr>
        <w:pStyle w:val="a8"/>
        <w:spacing w:line="360" w:lineRule="auto"/>
        <w:jc w:val="both"/>
        <w:rPr>
          <w:bCs/>
        </w:rPr>
      </w:pPr>
      <w:r w:rsidRPr="00281DF6">
        <w:rPr>
          <w:bCs/>
          <w:i/>
          <w:iCs/>
        </w:rPr>
        <w:t>часто:</w:t>
      </w:r>
      <w:r w:rsidRPr="00281DF6">
        <w:rPr>
          <w:bCs/>
        </w:rPr>
        <w:t xml:space="preserve"> </w:t>
      </w:r>
      <w:r w:rsidR="00AF5F86" w:rsidRPr="00281DF6">
        <w:rPr>
          <w:bCs/>
        </w:rPr>
        <w:t xml:space="preserve">женщины: аменорея, </w:t>
      </w:r>
      <w:proofErr w:type="spellStart"/>
      <w:r w:rsidR="00AF5F86" w:rsidRPr="00281DF6">
        <w:rPr>
          <w:bCs/>
        </w:rPr>
        <w:t>меноррагия</w:t>
      </w:r>
      <w:proofErr w:type="spellEnd"/>
      <w:r w:rsidR="00AF5F86" w:rsidRPr="00281DF6">
        <w:rPr>
          <w:bCs/>
        </w:rPr>
        <w:t xml:space="preserve">, нарушение менструального цикла, нарушения со стороны влагалища; мужчины: боль в яичке; </w:t>
      </w:r>
    </w:p>
    <w:p w14:paraId="6D63EDF6" w14:textId="42CB4CD6" w:rsidR="00AF5F86" w:rsidRPr="00281DF6" w:rsidRDefault="00AF5F86" w:rsidP="00EF12BD">
      <w:pPr>
        <w:pStyle w:val="a8"/>
        <w:spacing w:line="360" w:lineRule="auto"/>
        <w:jc w:val="both"/>
        <w:rPr>
          <w:bCs/>
        </w:rPr>
      </w:pPr>
      <w:r w:rsidRPr="00281DF6">
        <w:rPr>
          <w:bCs/>
          <w:i/>
          <w:iCs/>
        </w:rPr>
        <w:t>нечасто</w:t>
      </w:r>
      <w:r w:rsidR="006A0C77" w:rsidRPr="00281DF6">
        <w:rPr>
          <w:bCs/>
        </w:rPr>
        <w:t>: женщины:</w:t>
      </w:r>
      <w:r w:rsidRPr="00281DF6">
        <w:rPr>
          <w:bCs/>
        </w:rPr>
        <w:t xml:space="preserve"> дисменорея. </w:t>
      </w:r>
    </w:p>
    <w:p w14:paraId="0B8E9B1C" w14:textId="77777777" w:rsidR="00174387" w:rsidRPr="00281DF6" w:rsidRDefault="00174387" w:rsidP="00EF12BD">
      <w:pPr>
        <w:pStyle w:val="a8"/>
        <w:spacing w:line="360" w:lineRule="auto"/>
        <w:jc w:val="both"/>
        <w:rPr>
          <w:bCs/>
          <w:u w:val="single"/>
        </w:rPr>
      </w:pPr>
      <w:r w:rsidRPr="00281DF6">
        <w:rPr>
          <w:bCs/>
          <w:u w:val="single"/>
        </w:rPr>
        <w:t>Общие нарушения и реакции в месте введения:</w:t>
      </w:r>
    </w:p>
    <w:p w14:paraId="20F2E215" w14:textId="78E1462D" w:rsidR="006A0C77" w:rsidRPr="00281DF6" w:rsidRDefault="006A0C77" w:rsidP="00EF12BD">
      <w:pPr>
        <w:pStyle w:val="a8"/>
        <w:spacing w:line="360" w:lineRule="auto"/>
        <w:jc w:val="both"/>
        <w:rPr>
          <w:bCs/>
        </w:rPr>
      </w:pPr>
      <w:r w:rsidRPr="00281DF6">
        <w:rPr>
          <w:bCs/>
          <w:i/>
          <w:iCs/>
        </w:rPr>
        <w:t>о</w:t>
      </w:r>
      <w:r w:rsidR="00AF5F86" w:rsidRPr="00281DF6">
        <w:rPr>
          <w:bCs/>
          <w:i/>
          <w:iCs/>
        </w:rPr>
        <w:t>чень часто</w:t>
      </w:r>
      <w:r w:rsidRPr="00281DF6">
        <w:rPr>
          <w:bCs/>
          <w:i/>
          <w:iCs/>
        </w:rPr>
        <w:t>:</w:t>
      </w:r>
      <w:r w:rsidR="00AF5F86" w:rsidRPr="00281DF6">
        <w:rPr>
          <w:bCs/>
        </w:rPr>
        <w:t xml:space="preserve"> </w:t>
      </w:r>
      <w:r w:rsidRPr="00281DF6">
        <w:rPr>
          <w:bCs/>
        </w:rPr>
        <w:t>воспаление в месте инъекции, реакции в месте инъекции, эритема в месте инъекции, боль в месте инъекции, усталость,</w:t>
      </w:r>
      <w:r w:rsidR="00AF5F86" w:rsidRPr="00281DF6">
        <w:rPr>
          <w:bCs/>
        </w:rPr>
        <w:t xml:space="preserve"> утомляемость, лихорадка, </w:t>
      </w:r>
      <w:r w:rsidRPr="00281DF6">
        <w:rPr>
          <w:bCs/>
        </w:rPr>
        <w:t xml:space="preserve">озноб, </w:t>
      </w:r>
      <w:r w:rsidR="00AF5F86" w:rsidRPr="00281DF6">
        <w:rPr>
          <w:bCs/>
        </w:rPr>
        <w:t xml:space="preserve">гриппоподобные симптомы, астения, недомогание, раздражительность; </w:t>
      </w:r>
    </w:p>
    <w:p w14:paraId="6C6B616B" w14:textId="2E3DAC21" w:rsidR="006A0C77" w:rsidRPr="00281DF6" w:rsidRDefault="00AF5F86" w:rsidP="00EF12BD">
      <w:pPr>
        <w:pStyle w:val="a8"/>
        <w:spacing w:line="360" w:lineRule="auto"/>
        <w:jc w:val="both"/>
        <w:rPr>
          <w:bCs/>
        </w:rPr>
      </w:pPr>
      <w:r w:rsidRPr="00281DF6">
        <w:rPr>
          <w:bCs/>
          <w:i/>
          <w:iCs/>
        </w:rPr>
        <w:t>часто</w:t>
      </w:r>
      <w:r w:rsidR="006A0C77" w:rsidRPr="00281DF6">
        <w:rPr>
          <w:bCs/>
          <w:i/>
          <w:iCs/>
        </w:rPr>
        <w:t>:</w:t>
      </w:r>
      <w:r w:rsidRPr="00281DF6">
        <w:rPr>
          <w:bCs/>
        </w:rPr>
        <w:t xml:space="preserve"> </w:t>
      </w:r>
      <w:r w:rsidR="006A0C77" w:rsidRPr="00281DF6">
        <w:rPr>
          <w:bCs/>
        </w:rPr>
        <w:t xml:space="preserve">боль в грудной клетке, </w:t>
      </w:r>
      <w:r w:rsidRPr="00281DF6">
        <w:rPr>
          <w:bCs/>
        </w:rPr>
        <w:t xml:space="preserve">отеки, </w:t>
      </w:r>
      <w:r w:rsidR="006A0C77" w:rsidRPr="00281DF6">
        <w:rPr>
          <w:bCs/>
        </w:rPr>
        <w:t xml:space="preserve">зуд в месте инъекции, сыпь в месте инъекции, сухость места инъекции, </w:t>
      </w:r>
      <w:r w:rsidRPr="00281DF6">
        <w:rPr>
          <w:bCs/>
        </w:rPr>
        <w:t xml:space="preserve">чувство холода; </w:t>
      </w:r>
    </w:p>
    <w:p w14:paraId="69A278E0" w14:textId="3155AA92" w:rsidR="00AF5F86" w:rsidRPr="00281DF6" w:rsidRDefault="00AF5F86" w:rsidP="00EF12BD">
      <w:pPr>
        <w:pStyle w:val="a8"/>
        <w:spacing w:line="360" w:lineRule="auto"/>
        <w:jc w:val="both"/>
        <w:rPr>
          <w:bCs/>
        </w:rPr>
      </w:pPr>
      <w:r w:rsidRPr="00281DF6">
        <w:rPr>
          <w:bCs/>
          <w:i/>
          <w:iCs/>
        </w:rPr>
        <w:t>нечасто</w:t>
      </w:r>
      <w:r w:rsidR="006A0C77" w:rsidRPr="00281DF6">
        <w:rPr>
          <w:bCs/>
          <w:i/>
          <w:iCs/>
        </w:rPr>
        <w:t xml:space="preserve">: </w:t>
      </w:r>
      <w:r w:rsidRPr="00281DF6">
        <w:rPr>
          <w:bCs/>
        </w:rPr>
        <w:t xml:space="preserve">дискомфорт в грудной клетке, боль в </w:t>
      </w:r>
      <w:r w:rsidR="006A0C77" w:rsidRPr="00281DF6">
        <w:rPr>
          <w:bCs/>
        </w:rPr>
        <w:t xml:space="preserve">области </w:t>
      </w:r>
      <w:r w:rsidRPr="00281DF6">
        <w:rPr>
          <w:bCs/>
        </w:rPr>
        <w:t>лиц</w:t>
      </w:r>
      <w:r w:rsidR="006A0C77" w:rsidRPr="00281DF6">
        <w:rPr>
          <w:bCs/>
        </w:rPr>
        <w:t xml:space="preserve">а, </w:t>
      </w:r>
      <w:r w:rsidR="00633A9B" w:rsidRPr="00281DF6">
        <w:rPr>
          <w:bCs/>
        </w:rPr>
        <w:t xml:space="preserve">уплотнение </w:t>
      </w:r>
      <w:r w:rsidR="006A0C77" w:rsidRPr="00281DF6">
        <w:rPr>
          <w:bCs/>
        </w:rPr>
        <w:t>мест</w:t>
      </w:r>
      <w:r w:rsidR="00633A9B" w:rsidRPr="00281DF6">
        <w:rPr>
          <w:bCs/>
        </w:rPr>
        <w:t>а</w:t>
      </w:r>
      <w:r w:rsidR="006A0C77" w:rsidRPr="00281DF6">
        <w:rPr>
          <w:bCs/>
        </w:rPr>
        <w:t xml:space="preserve"> инъекции</w:t>
      </w:r>
      <w:r w:rsidRPr="00281DF6">
        <w:rPr>
          <w:bCs/>
        </w:rPr>
        <w:t>.</w:t>
      </w:r>
    </w:p>
    <w:p w14:paraId="492B54A7" w14:textId="77777777" w:rsidR="00174387" w:rsidRPr="00281DF6" w:rsidRDefault="00174387" w:rsidP="00EF12BD">
      <w:pPr>
        <w:pStyle w:val="a8"/>
        <w:spacing w:line="360" w:lineRule="auto"/>
        <w:jc w:val="both"/>
        <w:rPr>
          <w:bCs/>
          <w:u w:val="single"/>
        </w:rPr>
      </w:pPr>
      <w:r w:rsidRPr="00281DF6">
        <w:rPr>
          <w:bCs/>
          <w:u w:val="single"/>
        </w:rPr>
        <w:t>Лабораторные и инструментальные данные:</w:t>
      </w:r>
    </w:p>
    <w:p w14:paraId="194C4A99" w14:textId="1E5B5E4A" w:rsidR="00633A9B" w:rsidRPr="00D56CF0" w:rsidRDefault="00633A9B" w:rsidP="00EF12BD">
      <w:pPr>
        <w:pStyle w:val="a8"/>
        <w:spacing w:line="360" w:lineRule="auto"/>
        <w:jc w:val="both"/>
        <w:rPr>
          <w:bCs/>
        </w:rPr>
      </w:pPr>
      <w:r w:rsidRPr="00281DF6">
        <w:rPr>
          <w:bCs/>
          <w:i/>
          <w:iCs/>
        </w:rPr>
        <w:t xml:space="preserve">очень </w:t>
      </w:r>
      <w:r w:rsidR="00AF5F86" w:rsidRPr="00281DF6">
        <w:rPr>
          <w:bCs/>
          <w:i/>
          <w:iCs/>
        </w:rPr>
        <w:t>часто</w:t>
      </w:r>
      <w:r w:rsidRPr="00281DF6">
        <w:rPr>
          <w:bCs/>
          <w:i/>
          <w:iCs/>
        </w:rPr>
        <w:t>:</w:t>
      </w:r>
      <w:r w:rsidR="00AF5F86" w:rsidRPr="00281DF6">
        <w:rPr>
          <w:bCs/>
        </w:rPr>
        <w:t xml:space="preserve"> </w:t>
      </w:r>
      <w:r w:rsidRPr="00281DF6">
        <w:rPr>
          <w:bCs/>
        </w:rPr>
        <w:t>снижение скорости роста</w:t>
      </w:r>
      <w:r w:rsidRPr="00D56CF0">
        <w:rPr>
          <w:bCs/>
        </w:rPr>
        <w:t xml:space="preserve"> (уменьшение роста и/или массы тела на данный возраст); </w:t>
      </w:r>
    </w:p>
    <w:p w14:paraId="0CFA12B2" w14:textId="77777777" w:rsidR="00633A9B" w:rsidRPr="00D56CF0" w:rsidRDefault="00AF5F86" w:rsidP="00EF12BD">
      <w:pPr>
        <w:pStyle w:val="a8"/>
        <w:spacing w:line="360" w:lineRule="auto"/>
        <w:jc w:val="both"/>
        <w:rPr>
          <w:bCs/>
        </w:rPr>
      </w:pPr>
      <w:r w:rsidRPr="00D56CF0">
        <w:rPr>
          <w:bCs/>
          <w:i/>
          <w:iCs/>
        </w:rPr>
        <w:t>часто</w:t>
      </w:r>
      <w:r w:rsidR="00633A9B" w:rsidRPr="00D56CF0">
        <w:rPr>
          <w:bCs/>
        </w:rPr>
        <w:t>:</w:t>
      </w:r>
      <w:r w:rsidRPr="00D56CF0">
        <w:rPr>
          <w:bCs/>
        </w:rPr>
        <w:t xml:space="preserve"> повышение концентрации ТТГ, повышение концентрации </w:t>
      </w:r>
      <w:proofErr w:type="spellStart"/>
      <w:r w:rsidRPr="00D56CF0">
        <w:rPr>
          <w:bCs/>
        </w:rPr>
        <w:t>тиреоглобулина</w:t>
      </w:r>
      <w:proofErr w:type="spellEnd"/>
      <w:r w:rsidRPr="00D56CF0">
        <w:rPr>
          <w:bCs/>
        </w:rPr>
        <w:t xml:space="preserve">; </w:t>
      </w:r>
    </w:p>
    <w:p w14:paraId="72FAAA1E" w14:textId="23B917E9" w:rsidR="00AF5F86" w:rsidRPr="00D56CF0" w:rsidRDefault="00AF5F86" w:rsidP="00EF12BD">
      <w:pPr>
        <w:pStyle w:val="a8"/>
        <w:spacing w:line="360" w:lineRule="auto"/>
        <w:jc w:val="both"/>
        <w:rPr>
          <w:bCs/>
        </w:rPr>
      </w:pPr>
      <w:r w:rsidRPr="00D56CF0">
        <w:rPr>
          <w:bCs/>
          <w:i/>
          <w:iCs/>
        </w:rPr>
        <w:t>нечасто</w:t>
      </w:r>
      <w:r w:rsidR="00633A9B" w:rsidRPr="00D56CF0">
        <w:rPr>
          <w:bCs/>
          <w:i/>
          <w:iCs/>
        </w:rPr>
        <w:t>:</w:t>
      </w:r>
      <w:r w:rsidRPr="00D56CF0">
        <w:rPr>
          <w:bCs/>
        </w:rPr>
        <w:t xml:space="preserve"> </w:t>
      </w:r>
      <w:r w:rsidR="00973079" w:rsidRPr="00D56CF0">
        <w:rPr>
          <w:bCs/>
        </w:rPr>
        <w:t>положительные антитела к щитовидной железе.</w:t>
      </w:r>
    </w:p>
    <w:p w14:paraId="74721F14" w14:textId="77777777" w:rsidR="00174387" w:rsidRPr="00281DF6" w:rsidRDefault="00174387" w:rsidP="00EF12BD">
      <w:pPr>
        <w:pStyle w:val="a8"/>
        <w:spacing w:line="360" w:lineRule="auto"/>
        <w:jc w:val="both"/>
        <w:rPr>
          <w:bCs/>
          <w:u w:val="single"/>
        </w:rPr>
      </w:pPr>
      <w:r w:rsidRPr="00281DF6">
        <w:rPr>
          <w:bCs/>
          <w:u w:val="single"/>
        </w:rPr>
        <w:lastRenderedPageBreak/>
        <w:t>Травмы, интоксикации и осложнения процедур:</w:t>
      </w:r>
    </w:p>
    <w:p w14:paraId="55E12421" w14:textId="591F270B" w:rsidR="00633A9B" w:rsidRPr="00D56CF0" w:rsidRDefault="00633A9B" w:rsidP="00EF12BD">
      <w:pPr>
        <w:pStyle w:val="a8"/>
        <w:spacing w:line="360" w:lineRule="auto"/>
        <w:jc w:val="both"/>
        <w:rPr>
          <w:bCs/>
        </w:rPr>
      </w:pPr>
      <w:r w:rsidRPr="00281DF6">
        <w:rPr>
          <w:bCs/>
          <w:i/>
          <w:iCs/>
        </w:rPr>
        <w:t xml:space="preserve">часто: </w:t>
      </w:r>
      <w:r w:rsidRPr="00281DF6">
        <w:rPr>
          <w:bCs/>
        </w:rPr>
        <w:t>повреждения кожи;</w:t>
      </w:r>
    </w:p>
    <w:p w14:paraId="6605296E" w14:textId="389A5745" w:rsidR="00973079" w:rsidRPr="00D56CF0" w:rsidRDefault="00633A9B" w:rsidP="00EF12BD">
      <w:pPr>
        <w:pStyle w:val="a8"/>
        <w:spacing w:line="360" w:lineRule="auto"/>
        <w:jc w:val="both"/>
        <w:rPr>
          <w:bCs/>
        </w:rPr>
      </w:pPr>
      <w:r w:rsidRPr="00D56CF0">
        <w:rPr>
          <w:bCs/>
          <w:i/>
          <w:iCs/>
        </w:rPr>
        <w:t>н</w:t>
      </w:r>
      <w:r w:rsidR="00973079" w:rsidRPr="00D56CF0">
        <w:rPr>
          <w:bCs/>
          <w:i/>
          <w:iCs/>
        </w:rPr>
        <w:t>ечасто</w:t>
      </w:r>
      <w:r w:rsidRPr="00D56CF0">
        <w:rPr>
          <w:bCs/>
          <w:i/>
          <w:iCs/>
        </w:rPr>
        <w:t>:</w:t>
      </w:r>
      <w:r w:rsidR="00973079" w:rsidRPr="00D56CF0">
        <w:rPr>
          <w:bCs/>
        </w:rPr>
        <w:t xml:space="preserve"> контузия.</w:t>
      </w:r>
    </w:p>
    <w:p w14:paraId="376CB0AB" w14:textId="092B3E47" w:rsidR="00633A9B" w:rsidRPr="00D56CF0" w:rsidRDefault="00731070" w:rsidP="00731070">
      <w:pPr>
        <w:pStyle w:val="a8"/>
        <w:spacing w:line="360" w:lineRule="auto"/>
        <w:jc w:val="both"/>
        <w:rPr>
          <w:bCs/>
        </w:rPr>
      </w:pPr>
      <w:r w:rsidRPr="00D56CF0">
        <w:rPr>
          <w:bCs/>
        </w:rPr>
        <w:t>Большинство изменений лабораторных показателей в клинических исследованиях применения рибавирина/</w:t>
      </w:r>
      <w:proofErr w:type="spellStart"/>
      <w:r w:rsidRPr="00D56CF0">
        <w:rPr>
          <w:bCs/>
        </w:rPr>
        <w:t>пэгинтерферона</w:t>
      </w:r>
      <w:proofErr w:type="spellEnd"/>
      <w:r w:rsidRPr="00D56CF0">
        <w:rPr>
          <w:bCs/>
        </w:rPr>
        <w:t xml:space="preserve"> альфа-2</w:t>
      </w:r>
      <w:r w:rsidRPr="00D56CF0">
        <w:rPr>
          <w:bCs/>
          <w:lang w:val="en-US"/>
        </w:rPr>
        <w:t>b</w:t>
      </w:r>
      <w:r w:rsidRPr="00D56CF0">
        <w:rPr>
          <w:bCs/>
        </w:rPr>
        <w:t xml:space="preserve"> были легкими или средними.</w:t>
      </w:r>
      <w:r w:rsidR="00633A9B" w:rsidRPr="00D56CF0">
        <w:rPr>
          <w:bCs/>
        </w:rPr>
        <w:t xml:space="preserve"> </w:t>
      </w:r>
      <w:r w:rsidRPr="00D56CF0">
        <w:rPr>
          <w:bCs/>
        </w:rPr>
        <w:t>Снижение концентрации гемоглобина, лейкоцитов, тромбоцитов, нейтрофилов и увеличение билирубина может потребовать уменьшения дозы или отмены терапии (см.</w:t>
      </w:r>
      <w:r w:rsidR="00F0081B" w:rsidRPr="00D56CF0">
        <w:rPr>
          <w:bCs/>
        </w:rPr>
        <w:t xml:space="preserve"> раздел</w:t>
      </w:r>
      <w:r w:rsidRPr="00D56CF0">
        <w:rPr>
          <w:bCs/>
        </w:rPr>
        <w:t xml:space="preserve"> «Способ применения и дозы»). Хотя в клинических исследованиях при лечении рибавирином/пэгинтерфероном альфа-2</w:t>
      </w:r>
      <w:r w:rsidRPr="00D56CF0">
        <w:rPr>
          <w:bCs/>
          <w:lang w:val="en-US"/>
        </w:rPr>
        <w:t>b</w:t>
      </w:r>
      <w:r w:rsidRPr="00D56CF0">
        <w:rPr>
          <w:bCs/>
        </w:rPr>
        <w:t xml:space="preserve"> наблюдались изменения лабораторных значений, через несколько недель после окончания терапии они приходили к нормальным показателям.</w:t>
      </w:r>
    </w:p>
    <w:p w14:paraId="65E1C27E" w14:textId="22D98153" w:rsidR="00392F10" w:rsidRPr="00D56CF0" w:rsidRDefault="0039081A" w:rsidP="00EF12BD">
      <w:pPr>
        <w:pStyle w:val="a8"/>
        <w:spacing w:line="360" w:lineRule="auto"/>
        <w:jc w:val="both"/>
        <w:rPr>
          <w:b/>
        </w:rPr>
      </w:pPr>
      <w:r w:rsidRPr="00D56CF0">
        <w:rPr>
          <w:b/>
        </w:rPr>
        <w:t>П</w:t>
      </w:r>
      <w:r w:rsidR="009773CD" w:rsidRPr="00D56CF0">
        <w:rPr>
          <w:b/>
        </w:rPr>
        <w:t>ередозировка</w:t>
      </w:r>
    </w:p>
    <w:p w14:paraId="07B717D7" w14:textId="77777777" w:rsidR="00731070" w:rsidRPr="00D56CF0" w:rsidRDefault="00731070" w:rsidP="00731070">
      <w:pPr>
        <w:pStyle w:val="a8"/>
        <w:spacing w:line="360" w:lineRule="auto"/>
        <w:jc w:val="both"/>
        <w:rPr>
          <w:i/>
          <w:iCs/>
        </w:rPr>
      </w:pPr>
      <w:r w:rsidRPr="00D56CF0">
        <w:rPr>
          <w:i/>
          <w:iCs/>
        </w:rPr>
        <w:t>Тройная терапия</w:t>
      </w:r>
    </w:p>
    <w:p w14:paraId="135CD0E0" w14:textId="68B91FBA" w:rsidR="00917D45" w:rsidRPr="00D56CF0" w:rsidRDefault="00731070" w:rsidP="00731070">
      <w:pPr>
        <w:pStyle w:val="a8"/>
        <w:spacing w:line="360" w:lineRule="auto"/>
        <w:jc w:val="both"/>
        <w:rPr>
          <w:iCs/>
        </w:rPr>
      </w:pPr>
      <w:r w:rsidRPr="00D56CF0">
        <w:rPr>
          <w:iCs/>
        </w:rPr>
        <w:t xml:space="preserve">Информация представлена в инструкции по применению лекарственного препарата </w:t>
      </w:r>
      <w:proofErr w:type="spellStart"/>
      <w:r w:rsidRPr="00D56CF0">
        <w:rPr>
          <w:iCs/>
        </w:rPr>
        <w:t>боцепревир</w:t>
      </w:r>
      <w:proofErr w:type="spellEnd"/>
      <w:r w:rsidRPr="00D56CF0">
        <w:rPr>
          <w:iCs/>
        </w:rPr>
        <w:t>.</w:t>
      </w:r>
    </w:p>
    <w:p w14:paraId="0A2F2700" w14:textId="5BACE868" w:rsidR="00731070" w:rsidRPr="00D56CF0" w:rsidRDefault="00731070" w:rsidP="00731070">
      <w:pPr>
        <w:pStyle w:val="a8"/>
        <w:spacing w:line="360" w:lineRule="auto"/>
        <w:jc w:val="both"/>
        <w:rPr>
          <w:i/>
          <w:iCs/>
        </w:rPr>
      </w:pPr>
      <w:r w:rsidRPr="00D56CF0">
        <w:rPr>
          <w:i/>
          <w:iCs/>
        </w:rPr>
        <w:t>Двойная терапия</w:t>
      </w:r>
    </w:p>
    <w:p w14:paraId="2E2C4C17" w14:textId="4182AD67" w:rsidR="00731070" w:rsidRPr="00D56CF0" w:rsidRDefault="00731070" w:rsidP="00731070">
      <w:pPr>
        <w:pStyle w:val="a8"/>
        <w:spacing w:line="360" w:lineRule="auto"/>
        <w:jc w:val="both"/>
        <w:rPr>
          <w:iCs/>
        </w:rPr>
      </w:pPr>
      <w:r w:rsidRPr="00D56CF0">
        <w:rPr>
          <w:iCs/>
        </w:rPr>
        <w:t xml:space="preserve">Известная максимальная принятая доза рибавирина составила 10 г в </w:t>
      </w:r>
      <w:r w:rsidR="00391C06" w:rsidRPr="00D56CF0">
        <w:rPr>
          <w:iCs/>
        </w:rPr>
        <w:t xml:space="preserve">таблетках (50 таблеток </w:t>
      </w:r>
      <w:r w:rsidRPr="00D56CF0">
        <w:rPr>
          <w:iCs/>
        </w:rPr>
        <w:t>по 200 мг) и 39 млн МЕ интерферона альфа-2</w:t>
      </w:r>
      <w:r w:rsidR="00391C06" w:rsidRPr="00D56CF0">
        <w:rPr>
          <w:iCs/>
          <w:lang w:val="en-US"/>
        </w:rPr>
        <w:t>b</w:t>
      </w:r>
      <w:r w:rsidRPr="00D56CF0">
        <w:rPr>
          <w:iCs/>
        </w:rPr>
        <w:t xml:space="preserve"> в виде раствора для инъекций (13 подкожных</w:t>
      </w:r>
      <w:r w:rsidR="00391C06" w:rsidRPr="00D56CF0">
        <w:rPr>
          <w:iCs/>
        </w:rPr>
        <w:t xml:space="preserve"> </w:t>
      </w:r>
      <w:r w:rsidRPr="00D56CF0">
        <w:rPr>
          <w:iCs/>
        </w:rPr>
        <w:t>инъекций по 3 млн МЕ). Эти количества ввел себе один пациент в течение 1 дня с целью</w:t>
      </w:r>
      <w:r w:rsidR="00391C06" w:rsidRPr="00D56CF0">
        <w:rPr>
          <w:iCs/>
        </w:rPr>
        <w:t xml:space="preserve"> </w:t>
      </w:r>
      <w:r w:rsidRPr="00D56CF0">
        <w:rPr>
          <w:iCs/>
        </w:rPr>
        <w:t>самоубийства. Пациент находился в течение 2 дней в отделении неотложной терапии;</w:t>
      </w:r>
      <w:r w:rsidR="00391C06" w:rsidRPr="00D56CF0">
        <w:rPr>
          <w:iCs/>
        </w:rPr>
        <w:t xml:space="preserve"> </w:t>
      </w:r>
      <w:r w:rsidRPr="00D56CF0">
        <w:rPr>
          <w:iCs/>
        </w:rPr>
        <w:t>за это время никаких нежелательных явлений, связанных с передозировкой, не наблюдалось.</w:t>
      </w:r>
    </w:p>
    <w:p w14:paraId="494DA662" w14:textId="746FD203" w:rsidR="00BA563E" w:rsidRPr="00D56CF0" w:rsidRDefault="00731070" w:rsidP="002B6564">
      <w:pPr>
        <w:pStyle w:val="a8"/>
        <w:spacing w:line="360" w:lineRule="auto"/>
        <w:jc w:val="both"/>
        <w:rPr>
          <w:iCs/>
        </w:rPr>
      </w:pPr>
      <w:r w:rsidRPr="00D56CF0">
        <w:rPr>
          <w:iCs/>
        </w:rPr>
        <w:t xml:space="preserve">Антидот неизвестен, гемодиализ и </w:t>
      </w:r>
      <w:proofErr w:type="spellStart"/>
      <w:r w:rsidRPr="00D56CF0">
        <w:rPr>
          <w:iCs/>
        </w:rPr>
        <w:t>перитонеальный</w:t>
      </w:r>
      <w:proofErr w:type="spellEnd"/>
      <w:r w:rsidRPr="00D56CF0">
        <w:rPr>
          <w:iCs/>
        </w:rPr>
        <w:t xml:space="preserve"> диализы неэффективны, лечение симптоматическое.</w:t>
      </w:r>
    </w:p>
    <w:p w14:paraId="39B4AB4A" w14:textId="32B6E3DA" w:rsidR="004C0738" w:rsidRPr="00D56CF0" w:rsidRDefault="009773CD" w:rsidP="00EF12BD">
      <w:pPr>
        <w:pStyle w:val="a8"/>
        <w:spacing w:line="360" w:lineRule="auto"/>
        <w:jc w:val="both"/>
        <w:rPr>
          <w:b/>
        </w:rPr>
      </w:pPr>
      <w:r w:rsidRPr="00D56CF0">
        <w:rPr>
          <w:b/>
        </w:rPr>
        <w:t>Взаимодействие с другими лекарственными средствами</w:t>
      </w:r>
    </w:p>
    <w:p w14:paraId="2D4FE269" w14:textId="2420F828" w:rsidR="00391C06" w:rsidRPr="00D56CF0" w:rsidRDefault="00391C06" w:rsidP="00391C06">
      <w:pPr>
        <w:pStyle w:val="a8"/>
        <w:spacing w:line="360" w:lineRule="auto"/>
        <w:jc w:val="both"/>
      </w:pPr>
      <w:r w:rsidRPr="00D56CF0">
        <w:t>Изучение взаимодействия с другими лекарственными средствами проводилось только с участием взрослых пациентов.</w:t>
      </w:r>
    </w:p>
    <w:p w14:paraId="1FDCE0CA" w14:textId="7143B4E4" w:rsidR="00391C06" w:rsidRPr="00D56CF0" w:rsidRDefault="00391C06" w:rsidP="00391C06">
      <w:pPr>
        <w:pStyle w:val="a8"/>
        <w:spacing w:line="360" w:lineRule="auto"/>
        <w:jc w:val="both"/>
      </w:pPr>
      <w:r w:rsidRPr="00D56CF0">
        <w:lastRenderedPageBreak/>
        <w:t xml:space="preserve">Согласно результатам исследований </w:t>
      </w:r>
      <w:proofErr w:type="spellStart"/>
      <w:r w:rsidRPr="00D56CF0">
        <w:rPr>
          <w:i/>
        </w:rPr>
        <w:t>iп</w:t>
      </w:r>
      <w:proofErr w:type="spellEnd"/>
      <w:r w:rsidRPr="00D56CF0">
        <w:rPr>
          <w:i/>
        </w:rPr>
        <w:t xml:space="preserve"> </w:t>
      </w:r>
      <w:proofErr w:type="spellStart"/>
      <w:r w:rsidRPr="00D56CF0">
        <w:rPr>
          <w:i/>
        </w:rPr>
        <w:t>vitro</w:t>
      </w:r>
      <w:proofErr w:type="spellEnd"/>
      <w:r w:rsidRPr="00D56CF0">
        <w:t xml:space="preserve">, проведенных на </w:t>
      </w:r>
      <w:proofErr w:type="spellStart"/>
      <w:r w:rsidRPr="00D56CF0">
        <w:t>микросомальных</w:t>
      </w:r>
      <w:proofErr w:type="spellEnd"/>
      <w:r w:rsidRPr="00D56CF0">
        <w:t xml:space="preserve"> препаратах</w:t>
      </w:r>
      <w:r w:rsidR="00CE1C85" w:rsidRPr="00D56CF0">
        <w:t xml:space="preserve"> печени человека и крысы, не был</w:t>
      </w:r>
      <w:r w:rsidRPr="00D56CF0">
        <w:t>о установлено метаболизма рибавирина, обусловленного</w:t>
      </w:r>
      <w:r w:rsidR="00CE1C85" w:rsidRPr="00D56CF0">
        <w:t xml:space="preserve"> </w:t>
      </w:r>
      <w:r w:rsidRPr="00D56CF0">
        <w:t>изоферментами цитохрома Р450. Рибавирин не ингибирует изоферменты цитохрома Р450.</w:t>
      </w:r>
      <w:r w:rsidR="00CE1C85" w:rsidRPr="00D56CF0">
        <w:t xml:space="preserve"> </w:t>
      </w:r>
      <w:r w:rsidRPr="00D56CF0">
        <w:t>Данные токсических исследований не свидетельствуют о том, что рибавирин индуцирует</w:t>
      </w:r>
      <w:r w:rsidR="00CE1C85" w:rsidRPr="00D56CF0">
        <w:t xml:space="preserve"> </w:t>
      </w:r>
      <w:r w:rsidRPr="00D56CF0">
        <w:t>ферменты печени. Таким образом, существует лишь минимальная возможность взаимодействий,</w:t>
      </w:r>
      <w:r w:rsidR="002E1CEF" w:rsidRPr="00D56CF0">
        <w:t xml:space="preserve"> </w:t>
      </w:r>
      <w:r w:rsidRPr="00D56CF0">
        <w:t>связанных с изоферментами цитохрома Р450.</w:t>
      </w:r>
    </w:p>
    <w:p w14:paraId="1AB14B68" w14:textId="5A0E448F" w:rsidR="00CE1C85" w:rsidRPr="00D56CF0" w:rsidRDefault="00CE1C85" w:rsidP="00CE1C85">
      <w:pPr>
        <w:pStyle w:val="a8"/>
        <w:spacing w:line="360" w:lineRule="auto"/>
        <w:jc w:val="both"/>
      </w:pPr>
      <w:r w:rsidRPr="00D56CF0">
        <w:t xml:space="preserve">Рибавирин, оказывая ингибирующий эффект на </w:t>
      </w:r>
      <w:proofErr w:type="spellStart"/>
      <w:r w:rsidRPr="00D56CF0">
        <w:t>инозинмонофосфатдегидрогеназу</w:t>
      </w:r>
      <w:proofErr w:type="spellEnd"/>
      <w:r w:rsidRPr="00D56CF0">
        <w:t xml:space="preserve">, может нарушить метаболизм </w:t>
      </w:r>
      <w:proofErr w:type="spellStart"/>
      <w:r w:rsidRPr="00D56CF0">
        <w:t>азатиоприна</w:t>
      </w:r>
      <w:proofErr w:type="spellEnd"/>
      <w:r w:rsidRPr="00D56CF0">
        <w:t xml:space="preserve">, приводя к накоплению 6-метилтиоинозин </w:t>
      </w:r>
      <w:proofErr w:type="spellStart"/>
      <w:r w:rsidRPr="00D56CF0">
        <w:t>монофосфата</w:t>
      </w:r>
      <w:proofErr w:type="spellEnd"/>
      <w:r w:rsidRPr="00D56CF0">
        <w:t xml:space="preserve">, что способствует появлению </w:t>
      </w:r>
      <w:proofErr w:type="spellStart"/>
      <w:r w:rsidRPr="00D56CF0">
        <w:t>миелотоксичности</w:t>
      </w:r>
      <w:proofErr w:type="spellEnd"/>
      <w:r w:rsidRPr="00D56CF0">
        <w:t xml:space="preserve"> у пациентов, принимающих </w:t>
      </w:r>
      <w:proofErr w:type="spellStart"/>
      <w:r w:rsidRPr="00D56CF0">
        <w:t>азатиоприн</w:t>
      </w:r>
      <w:proofErr w:type="spellEnd"/>
      <w:r w:rsidRPr="00D56CF0">
        <w:t xml:space="preserve">. Необходимо избегать одновременного применения </w:t>
      </w:r>
      <w:proofErr w:type="spellStart"/>
      <w:r w:rsidRPr="00D56CF0">
        <w:t>пэгилированных</w:t>
      </w:r>
      <w:proofErr w:type="spellEnd"/>
      <w:r w:rsidRPr="00D56CF0">
        <w:t xml:space="preserve"> интерферонов альфа и рибавирина с </w:t>
      </w:r>
      <w:proofErr w:type="spellStart"/>
      <w:r w:rsidRPr="00D56CF0">
        <w:t>азатиоприном</w:t>
      </w:r>
      <w:proofErr w:type="spellEnd"/>
      <w:r w:rsidRPr="00D56CF0">
        <w:t xml:space="preserve">. В отдельных случаях, когда польза от одновременного применения рибавирина и </w:t>
      </w:r>
      <w:proofErr w:type="spellStart"/>
      <w:r w:rsidRPr="00D56CF0">
        <w:t>азатиоприна</w:t>
      </w:r>
      <w:proofErr w:type="spellEnd"/>
      <w:r w:rsidRPr="00D56CF0">
        <w:t xml:space="preserve"> превышает потенциальный риск, рекомендуется проводить тщательный контроль показателей крови для выявления признаков </w:t>
      </w:r>
      <w:proofErr w:type="spellStart"/>
      <w:r w:rsidRPr="00D56CF0">
        <w:t>миелотоксичности</w:t>
      </w:r>
      <w:proofErr w:type="spellEnd"/>
      <w:r w:rsidRPr="00D56CF0">
        <w:t>. Если таковые отсутствуют, то лечение данными препаратами должно быть прекращено (см. раздел «Особые указания»).</w:t>
      </w:r>
    </w:p>
    <w:p w14:paraId="7068F62A" w14:textId="4C8962C6" w:rsidR="00CE1C85" w:rsidRPr="00D56CF0" w:rsidRDefault="00CE1C85" w:rsidP="00CE1C85">
      <w:pPr>
        <w:pStyle w:val="a8"/>
        <w:spacing w:line="360" w:lineRule="auto"/>
        <w:jc w:val="both"/>
      </w:pPr>
      <w:r w:rsidRPr="00D56CF0">
        <w:t xml:space="preserve">Исследования взаимодействия рибавирина и других лекарственных средств, за исключением </w:t>
      </w:r>
      <w:proofErr w:type="spellStart"/>
      <w:r w:rsidRPr="00D56CF0">
        <w:t>пэгинтерфрона</w:t>
      </w:r>
      <w:proofErr w:type="spellEnd"/>
      <w:r w:rsidRPr="00D56CF0">
        <w:t xml:space="preserve"> алъфа-2</w:t>
      </w:r>
      <w:r w:rsidRPr="00D56CF0">
        <w:rPr>
          <w:lang w:val="en-US"/>
        </w:rPr>
        <w:t>b</w:t>
      </w:r>
      <w:r w:rsidRPr="00D56CF0">
        <w:t>, интерферона альфа-2</w:t>
      </w:r>
      <w:r w:rsidRPr="00D56CF0">
        <w:rPr>
          <w:lang w:val="en-US"/>
        </w:rPr>
        <w:t>b</w:t>
      </w:r>
      <w:r w:rsidRPr="00D56CF0">
        <w:t xml:space="preserve"> и антацидов, не проводилось.</w:t>
      </w:r>
    </w:p>
    <w:p w14:paraId="4D9F2683" w14:textId="57A31C8B" w:rsidR="00CE1C85" w:rsidRPr="00D56CF0" w:rsidRDefault="00CE1C85" w:rsidP="00CE1C85">
      <w:pPr>
        <w:pStyle w:val="a8"/>
        <w:spacing w:line="360" w:lineRule="auto"/>
        <w:jc w:val="both"/>
      </w:pPr>
      <w:r w:rsidRPr="00D56CF0">
        <w:rPr>
          <w:u w:val="single"/>
        </w:rPr>
        <w:t>Интерферон альфа-2</w:t>
      </w:r>
      <w:r w:rsidRPr="00D56CF0">
        <w:rPr>
          <w:u w:val="single"/>
          <w:lang w:val="en-US"/>
        </w:rPr>
        <w:t>b</w:t>
      </w:r>
      <w:r w:rsidRPr="00D56CF0">
        <w:t>: в фармакокинетическом исследовании с применением многократных доз не было выявлено фармакокинетических взаимодействий между рибавирином и пэгинтерфероном альфа-2</w:t>
      </w:r>
      <w:r w:rsidRPr="00D56CF0">
        <w:rPr>
          <w:lang w:val="en-US"/>
        </w:rPr>
        <w:t>b</w:t>
      </w:r>
      <w:r w:rsidRPr="00D56CF0">
        <w:t xml:space="preserve"> или интерфероном альфа-2b.</w:t>
      </w:r>
    </w:p>
    <w:p w14:paraId="278ADDB5" w14:textId="0CF36308" w:rsidR="00CE1C85" w:rsidRPr="00D56CF0" w:rsidRDefault="00CE1C85" w:rsidP="00CE1C85">
      <w:pPr>
        <w:pStyle w:val="a8"/>
        <w:spacing w:line="360" w:lineRule="auto"/>
        <w:jc w:val="both"/>
      </w:pPr>
      <w:r w:rsidRPr="00D56CF0">
        <w:rPr>
          <w:u w:val="single"/>
        </w:rPr>
        <w:t>Антациды:</w:t>
      </w:r>
      <w:r w:rsidRPr="00D56CF0">
        <w:t xml:space="preserve"> при одновременном применении антацида, содержащего магний, алюминий или </w:t>
      </w:r>
      <w:proofErr w:type="spellStart"/>
      <w:r w:rsidRPr="00D56CF0">
        <w:t>симетикон</w:t>
      </w:r>
      <w:proofErr w:type="spellEnd"/>
      <w:r w:rsidRPr="00D56CF0">
        <w:t xml:space="preserve">, биодоступность рибавирина 600 мг снижалась; </w:t>
      </w:r>
      <w:proofErr w:type="spellStart"/>
      <w:r w:rsidRPr="00D56CF0">
        <w:t>АUС</w:t>
      </w:r>
      <w:r w:rsidRPr="00D56CF0">
        <w:rPr>
          <w:vertAlign w:val="subscript"/>
        </w:rPr>
        <w:t>t</w:t>
      </w:r>
      <w:proofErr w:type="spellEnd"/>
      <w:r w:rsidRPr="00D56CF0">
        <w:rPr>
          <w:vertAlign w:val="subscript"/>
          <w:lang w:val="en-US"/>
        </w:rPr>
        <w:t>f</w:t>
      </w:r>
      <w:r w:rsidRPr="00D56CF0">
        <w:t xml:space="preserve"> снижалась на 14 %. Возможно, что уменьшение биодоступности рибавирина в данном исследовании было вызвано задержкой транспорта </w:t>
      </w:r>
      <w:r w:rsidRPr="00D56CF0">
        <w:lastRenderedPageBreak/>
        <w:t>рибавирина или изменением рН. Данное взаимодействие не признано клинически значимым.</w:t>
      </w:r>
    </w:p>
    <w:p w14:paraId="068944A3" w14:textId="30DCEF88" w:rsidR="00CE1C85" w:rsidRPr="00D56CF0" w:rsidRDefault="00CE1C85" w:rsidP="00CE1C85">
      <w:pPr>
        <w:pStyle w:val="a8"/>
        <w:spacing w:line="360" w:lineRule="auto"/>
        <w:jc w:val="both"/>
      </w:pPr>
      <w:r w:rsidRPr="00D56CF0">
        <w:rPr>
          <w:u w:val="single"/>
        </w:rPr>
        <w:t>Аналоги нуклеозидов</w:t>
      </w:r>
      <w:r w:rsidRPr="00D56CF0">
        <w:t>: применение аналогов нуклеозидов отдельно или в комбинации с другими нуклеозид</w:t>
      </w:r>
      <w:r w:rsidR="00A10E00" w:rsidRPr="00D56CF0">
        <w:t xml:space="preserve">ами приводило к развитию </w:t>
      </w:r>
      <w:proofErr w:type="spellStart"/>
      <w:r w:rsidR="00A10E00" w:rsidRPr="00D56CF0">
        <w:t>лакто</w:t>
      </w:r>
      <w:r w:rsidRPr="00D56CF0">
        <w:t>ацидоза</w:t>
      </w:r>
      <w:proofErr w:type="spellEnd"/>
      <w:r w:rsidRPr="00D56CF0">
        <w:t xml:space="preserve">. Рибавирин увеличивает количество </w:t>
      </w:r>
      <w:proofErr w:type="spellStart"/>
      <w:r w:rsidRPr="00D56CF0">
        <w:t>фосфорилированных</w:t>
      </w:r>
      <w:proofErr w:type="spellEnd"/>
      <w:r w:rsidRPr="00D56CF0">
        <w:t xml:space="preserve"> метаболитов пуриновых нуклеозидов </w:t>
      </w:r>
      <w:proofErr w:type="spellStart"/>
      <w:r w:rsidRPr="00D56CF0">
        <w:rPr>
          <w:i/>
        </w:rPr>
        <w:t>in</w:t>
      </w:r>
      <w:proofErr w:type="spellEnd"/>
      <w:r w:rsidRPr="00D56CF0">
        <w:rPr>
          <w:i/>
        </w:rPr>
        <w:t xml:space="preserve"> </w:t>
      </w:r>
      <w:proofErr w:type="spellStart"/>
      <w:r w:rsidRPr="00D56CF0">
        <w:rPr>
          <w:i/>
        </w:rPr>
        <w:t>vitro</w:t>
      </w:r>
      <w:proofErr w:type="spellEnd"/>
      <w:r w:rsidRPr="00D56CF0">
        <w:t>. Данная активность може</w:t>
      </w:r>
      <w:r w:rsidR="00A10E00" w:rsidRPr="00D56CF0">
        <w:t xml:space="preserve">т повышать риск развития </w:t>
      </w:r>
      <w:proofErr w:type="spellStart"/>
      <w:r w:rsidR="00A10E00" w:rsidRPr="00D56CF0">
        <w:t>лакто</w:t>
      </w:r>
      <w:r w:rsidRPr="00D56CF0">
        <w:t>ацидоза</w:t>
      </w:r>
      <w:proofErr w:type="spellEnd"/>
      <w:r w:rsidRPr="00D56CF0">
        <w:t xml:space="preserve">, вызванного аналогами пуриновых нуклеозидов (например, </w:t>
      </w:r>
      <w:proofErr w:type="spellStart"/>
      <w:r w:rsidRPr="00D56CF0">
        <w:t>диданозином</w:t>
      </w:r>
      <w:proofErr w:type="spellEnd"/>
      <w:r w:rsidRPr="00D56CF0">
        <w:t xml:space="preserve"> или </w:t>
      </w:r>
      <w:proofErr w:type="spellStart"/>
      <w:r w:rsidRPr="00D56CF0">
        <w:t>абакавиром</w:t>
      </w:r>
      <w:proofErr w:type="spellEnd"/>
      <w:r w:rsidRPr="00D56CF0">
        <w:t xml:space="preserve">). Одновременное применение рибавирина и </w:t>
      </w:r>
      <w:proofErr w:type="spellStart"/>
      <w:r w:rsidRPr="00D56CF0">
        <w:t>диданозина</w:t>
      </w:r>
      <w:proofErr w:type="spellEnd"/>
      <w:r w:rsidRPr="00D56CF0">
        <w:t xml:space="preserve"> не рекомендуется. Были зарегистрированы случаи митохондриальной т</w:t>
      </w:r>
      <w:r w:rsidR="00A10E00" w:rsidRPr="00D56CF0">
        <w:t xml:space="preserve">оксичности, в частности, </w:t>
      </w:r>
      <w:proofErr w:type="spellStart"/>
      <w:r w:rsidR="00A10E00" w:rsidRPr="00D56CF0">
        <w:t>лакто</w:t>
      </w:r>
      <w:r w:rsidRPr="00D56CF0">
        <w:t>ацидоза</w:t>
      </w:r>
      <w:proofErr w:type="spellEnd"/>
      <w:r w:rsidRPr="00D56CF0">
        <w:t xml:space="preserve"> и панкреатита, причем некоторые имели летальный исход.</w:t>
      </w:r>
    </w:p>
    <w:p w14:paraId="14625C17" w14:textId="69B2D54D" w:rsidR="00CE1C85" w:rsidRPr="00D56CF0" w:rsidRDefault="00CE1C85" w:rsidP="00CE1C85">
      <w:pPr>
        <w:pStyle w:val="a8"/>
        <w:spacing w:line="360" w:lineRule="auto"/>
        <w:jc w:val="both"/>
      </w:pPr>
      <w:r w:rsidRPr="00D56CF0">
        <w:t xml:space="preserve">При включении </w:t>
      </w:r>
      <w:proofErr w:type="spellStart"/>
      <w:r w:rsidRPr="00D56CF0">
        <w:t>зидовудина</w:t>
      </w:r>
      <w:proofErr w:type="spellEnd"/>
      <w:r w:rsidRPr="00D56CF0">
        <w:t xml:space="preserve"> в схему лечения ВИЧ прием рибавирина вызывал анемию, хотя точный механизм данного явления не известен. Одновременное применение рибавирина и </w:t>
      </w:r>
      <w:proofErr w:type="spellStart"/>
      <w:r w:rsidRPr="00D56CF0">
        <w:t>зидовудина</w:t>
      </w:r>
      <w:proofErr w:type="spellEnd"/>
      <w:r w:rsidRPr="00D56CF0">
        <w:t xml:space="preserve"> не рекомендуется из-за повышенного риска развития анемии (см. раздел «Особые указания»). Необходимо рассмотреть возможность замены </w:t>
      </w:r>
      <w:proofErr w:type="spellStart"/>
      <w:r w:rsidRPr="00D56CF0">
        <w:t>зидовудина</w:t>
      </w:r>
      <w:proofErr w:type="spellEnd"/>
      <w:r w:rsidRPr="00D56CF0">
        <w:t xml:space="preserve"> в комбинированной антиретровирусной терапии (АРТ), если таковая уже была назначена. Это особенно важно для пациентов с анамнезом анемии, вызванной применением </w:t>
      </w:r>
      <w:proofErr w:type="spellStart"/>
      <w:r w:rsidRPr="00D56CF0">
        <w:t>зидовудина</w:t>
      </w:r>
      <w:proofErr w:type="spellEnd"/>
      <w:r w:rsidRPr="00D56CF0">
        <w:t>.</w:t>
      </w:r>
    </w:p>
    <w:p w14:paraId="0CADCD22" w14:textId="0CD24BE6" w:rsidR="00CE1C85" w:rsidRPr="00D56CF0" w:rsidRDefault="00CE1C85" w:rsidP="00CE1C85">
      <w:pPr>
        <w:pStyle w:val="a8"/>
        <w:spacing w:line="360" w:lineRule="auto"/>
        <w:jc w:val="both"/>
      </w:pPr>
      <w:r w:rsidRPr="00D56CF0">
        <w:t>Возможность взаимодействия может сохраняться до 2 месяцев (5 периодов полувыведения рибавирина) после прекращения терапии рибавирином из-за длинного периода полувыведения.</w:t>
      </w:r>
    </w:p>
    <w:p w14:paraId="7AB66827" w14:textId="335804A0" w:rsidR="00CE1C85" w:rsidRPr="00D56CF0" w:rsidRDefault="00CE1C85" w:rsidP="00CE1C85">
      <w:pPr>
        <w:pStyle w:val="a8"/>
        <w:spacing w:line="360" w:lineRule="auto"/>
        <w:jc w:val="both"/>
      </w:pPr>
      <w:r w:rsidRPr="00D56CF0">
        <w:t xml:space="preserve">Нет данных о том, что рибавирин взаимодействует с </w:t>
      </w:r>
      <w:proofErr w:type="spellStart"/>
      <w:r w:rsidRPr="00D56CF0">
        <w:t>ненуклеозидными</w:t>
      </w:r>
      <w:proofErr w:type="spellEnd"/>
      <w:r w:rsidRPr="00D56CF0">
        <w:t xml:space="preserve"> ингибиторами обратной транскриптазы или ингибиторами протеазы.</w:t>
      </w:r>
    </w:p>
    <w:p w14:paraId="52B62EF0" w14:textId="1D6D3ED1" w:rsidR="00CE1C85" w:rsidRPr="00D56CF0" w:rsidRDefault="00CE1C85" w:rsidP="00CE1C85">
      <w:pPr>
        <w:pStyle w:val="a8"/>
        <w:spacing w:line="360" w:lineRule="auto"/>
        <w:jc w:val="both"/>
      </w:pPr>
      <w:r w:rsidRPr="00D56CF0">
        <w:t xml:space="preserve">В литературе представлены противоречивые данные об одновременном применении </w:t>
      </w:r>
      <w:proofErr w:type="spellStart"/>
      <w:r w:rsidRPr="00D56CF0">
        <w:t>абакавира</w:t>
      </w:r>
      <w:proofErr w:type="spellEnd"/>
      <w:r w:rsidRPr="00D56CF0">
        <w:t xml:space="preserve"> и рибавирина. Некоторые данные свидетельствуют о том, что пациенты с ко-инфекцией ВГС/ВИЧ, получающие АРТ, содержащую </w:t>
      </w:r>
      <w:proofErr w:type="spellStart"/>
      <w:r w:rsidRPr="00D56CF0">
        <w:t>абакавир</w:t>
      </w:r>
      <w:proofErr w:type="spellEnd"/>
      <w:r w:rsidRPr="00D56CF0">
        <w:t xml:space="preserve">, могут находиться в группе риска развития более слабого ответа на терапию </w:t>
      </w:r>
      <w:proofErr w:type="spellStart"/>
      <w:r w:rsidRPr="00D56CF0">
        <w:t>пэгилированным</w:t>
      </w:r>
      <w:proofErr w:type="spellEnd"/>
      <w:r w:rsidRPr="00D56CF0">
        <w:t xml:space="preserve"> интерфероном/рибавирином. </w:t>
      </w:r>
      <w:r w:rsidRPr="00D56CF0">
        <w:lastRenderedPageBreak/>
        <w:t>При одновременном применении данных препаратов необходимо соблюдать осторожность.</w:t>
      </w:r>
    </w:p>
    <w:p w14:paraId="4BB2AF4E" w14:textId="5B3053D9" w:rsidR="00004F6D" w:rsidRPr="00D56CF0" w:rsidRDefault="00997DD8" w:rsidP="00EF12BD">
      <w:pPr>
        <w:pStyle w:val="a8"/>
        <w:spacing w:line="360" w:lineRule="auto"/>
        <w:jc w:val="both"/>
        <w:rPr>
          <w:b/>
        </w:rPr>
      </w:pPr>
      <w:r w:rsidRPr="00D56CF0">
        <w:rPr>
          <w:b/>
        </w:rPr>
        <w:t>Особые указания</w:t>
      </w:r>
    </w:p>
    <w:p w14:paraId="2E3BD60B" w14:textId="72797C31" w:rsidR="00CE1C85" w:rsidRPr="00D56CF0" w:rsidRDefault="00CE1C85" w:rsidP="00CE1C85">
      <w:pPr>
        <w:pStyle w:val="a8"/>
        <w:spacing w:line="360" w:lineRule="auto"/>
        <w:jc w:val="both"/>
      </w:pPr>
      <w:r w:rsidRPr="00D56CF0">
        <w:t>На основании результатов клинических исследований можно утверждать, что применение рибавирина в виде монотерапии не является эффективным, и препарат Рибавирин не может применяться в виде монотерапии. Безопасность и эффективность были установлены только для комбинированной терапии рибавирином и ра</w:t>
      </w:r>
      <w:r w:rsidR="002E1CEF" w:rsidRPr="00D56CF0">
        <w:t xml:space="preserve">створами для инъекций </w:t>
      </w:r>
      <w:proofErr w:type="spellStart"/>
      <w:r w:rsidR="002E1CEF" w:rsidRPr="00D56CF0">
        <w:t>пэгинтерфе</w:t>
      </w:r>
      <w:r w:rsidRPr="00D56CF0">
        <w:t>рона</w:t>
      </w:r>
      <w:proofErr w:type="spellEnd"/>
      <w:r w:rsidRPr="00D56CF0">
        <w:t xml:space="preserve"> альфа-2</w:t>
      </w:r>
      <w:r w:rsidR="002A130F" w:rsidRPr="00D56CF0">
        <w:rPr>
          <w:lang w:val="en-US"/>
        </w:rPr>
        <w:t>b</w:t>
      </w:r>
      <w:r w:rsidRPr="00D56CF0">
        <w:t xml:space="preserve"> или интерферона альфа-2</w:t>
      </w:r>
      <w:r w:rsidR="002A130F" w:rsidRPr="00D56CF0">
        <w:rPr>
          <w:lang w:val="en-US"/>
        </w:rPr>
        <w:t>b</w:t>
      </w:r>
      <w:r w:rsidRPr="00D56CF0">
        <w:t>.</w:t>
      </w:r>
    </w:p>
    <w:p w14:paraId="2492426E" w14:textId="4D7F75DB" w:rsidR="00870C67" w:rsidRPr="00D56CF0" w:rsidRDefault="00CE1C85" w:rsidP="00CE1C85">
      <w:pPr>
        <w:pStyle w:val="a8"/>
        <w:spacing w:line="360" w:lineRule="auto"/>
        <w:jc w:val="both"/>
      </w:pPr>
      <w:r w:rsidRPr="00D56CF0">
        <w:t>У всех пациентов, включенных в исследования хронического гепатита С, была проведена биопсия печени перед включением в исследование, но в определенных случаях (например, у пациентов с ВГС 2 и 3 генотипа) лечение может проводиться без гистологических данных. Решение о необходимости проведения биопсии печени до начала лечения должно быть обосновано на рекомендациях текущих методических указаний.</w:t>
      </w:r>
    </w:p>
    <w:p w14:paraId="34212B1D" w14:textId="77777777" w:rsidR="00CE1C85" w:rsidRPr="00D56CF0" w:rsidRDefault="00CE1C85" w:rsidP="00CE1C85">
      <w:pPr>
        <w:pStyle w:val="a8"/>
        <w:spacing w:line="360" w:lineRule="auto"/>
        <w:jc w:val="both"/>
        <w:rPr>
          <w:i/>
        </w:rPr>
      </w:pPr>
      <w:r w:rsidRPr="00D56CF0">
        <w:rPr>
          <w:i/>
        </w:rPr>
        <w:t>Нарушение психики и нарушения со стороны центральной нервной системы (ЦНС)</w:t>
      </w:r>
    </w:p>
    <w:p w14:paraId="79806EF5" w14:textId="642C24BB" w:rsidR="00CE1C85" w:rsidRPr="00D56CF0" w:rsidRDefault="00CE1C85" w:rsidP="00CE1C85">
      <w:pPr>
        <w:pStyle w:val="a8"/>
        <w:spacing w:line="360" w:lineRule="auto"/>
        <w:jc w:val="both"/>
      </w:pPr>
      <w:r w:rsidRPr="00D56CF0">
        <w:t>При проведении комбинированной терапии с пэгинтерфероном альфа-2b или интерфероном альфа-2</w:t>
      </w:r>
      <w:r w:rsidRPr="00D56CF0">
        <w:rPr>
          <w:lang w:val="en-US"/>
        </w:rPr>
        <w:t>b</w:t>
      </w:r>
      <w:r w:rsidRPr="00D56CF0">
        <w:t xml:space="preserve"> и даже в течение 6 месяцев после отмены лечения у некоторых пациентов наблюдались тяжелые нарушения со стороны ЦНС, в частности, депрессия, суицидальные мысли или попытки суицида. У детей от 3 до 18 лет, принимавших рибавирин в комбинации с интерфероном альфа-2</w:t>
      </w:r>
      <w:r w:rsidRPr="00D56CF0">
        <w:rPr>
          <w:lang w:val="en-US"/>
        </w:rPr>
        <w:t>b</w:t>
      </w:r>
      <w:r w:rsidRPr="00D56CF0">
        <w:t xml:space="preserve">, суицидальные мысли или попытки суицида наблюдались более часто, чем у взрослых (2,4 % по сравнению с 1 %) во время лечения и в течение последующего 6-месячного периода наблюдения. Как и у взрослых, у детей от 3 до 18 лет наблюдались другие нежелательные психические реакции (например, депрессия, эмоциональная лабильность и сонливость). Другие эффекты со стороны ЦНС, включающие в себя агрессивное поведение (иногда направленное против других, например, </w:t>
      </w:r>
      <w:proofErr w:type="spellStart"/>
      <w:r w:rsidRPr="00D56CF0">
        <w:t>гомицидальные</w:t>
      </w:r>
      <w:proofErr w:type="spellEnd"/>
      <w:r w:rsidRPr="00D56CF0">
        <w:t xml:space="preserve"> мысли), биполярное расстройство, манию, спутанность и изменение сознания, также </w:t>
      </w:r>
      <w:r w:rsidRPr="00D56CF0">
        <w:lastRenderedPageBreak/>
        <w:t xml:space="preserve">наблюдались при применении интерферонов альфа. У пациентов должен проводиться тщательный контроль признаков или симптомов психических заболеваний. Если подобные симптомы появляются, лечащий врач должен учитывать потенциальную опасность данных нежелательных эффектов и подобрать соответствующую лекарственную терапию. Если данное состояние не проходит или становится более тяжелым и выявляются суицидальные мысли или </w:t>
      </w:r>
      <w:proofErr w:type="spellStart"/>
      <w:r w:rsidRPr="00D56CF0">
        <w:t>гомицидальные</w:t>
      </w:r>
      <w:proofErr w:type="spellEnd"/>
      <w:r w:rsidRPr="00D56CF0">
        <w:t xml:space="preserve"> мысли, рекомендуется отменить лечение препаратом Рибавирин и пэгинтерфероном альфа-2</w:t>
      </w:r>
      <w:r w:rsidRPr="00D56CF0">
        <w:rPr>
          <w:lang w:val="en-US"/>
        </w:rPr>
        <w:t>b</w:t>
      </w:r>
      <w:r w:rsidRPr="00D56CF0">
        <w:t xml:space="preserve"> или интерфероном альфа-2</w:t>
      </w:r>
      <w:r w:rsidR="002A130F" w:rsidRPr="00D56CF0">
        <w:rPr>
          <w:lang w:val="en-US"/>
        </w:rPr>
        <w:t>b</w:t>
      </w:r>
      <w:r w:rsidRPr="00D56CF0">
        <w:t xml:space="preserve"> и назначить соответствующее психиатрическое лечение.</w:t>
      </w:r>
    </w:p>
    <w:p w14:paraId="7FDF268E" w14:textId="1364E9AF" w:rsidR="00CE1C85" w:rsidRPr="00D56CF0" w:rsidRDefault="00CE1C85" w:rsidP="00CE1C85">
      <w:pPr>
        <w:pStyle w:val="a8"/>
        <w:spacing w:line="360" w:lineRule="auto"/>
        <w:jc w:val="both"/>
        <w:rPr>
          <w:i/>
        </w:rPr>
      </w:pPr>
      <w:r w:rsidRPr="00D56CF0">
        <w:rPr>
          <w:i/>
        </w:rPr>
        <w:t>Наличие или анамнез тяжелых психических заболеваний</w:t>
      </w:r>
    </w:p>
    <w:p w14:paraId="2A9F2A42" w14:textId="0BA0556D" w:rsidR="00CE1C85" w:rsidRPr="00D56CF0" w:rsidRDefault="00CE1C85" w:rsidP="00CE1C85">
      <w:pPr>
        <w:pStyle w:val="a8"/>
        <w:spacing w:line="360" w:lineRule="auto"/>
        <w:jc w:val="both"/>
      </w:pPr>
      <w:r w:rsidRPr="00D56CF0">
        <w:t>Если лечение препаратом Рибавирин в комбинации с пэгинтерфероном альфа-2</w:t>
      </w:r>
      <w:r w:rsidRPr="00D56CF0">
        <w:rPr>
          <w:lang w:val="en-US"/>
        </w:rPr>
        <w:t>b</w:t>
      </w:r>
      <w:r w:rsidRPr="00D56CF0">
        <w:t xml:space="preserve"> или интерфероном альфа-2</w:t>
      </w:r>
      <w:r w:rsidRPr="00D56CF0">
        <w:rPr>
          <w:lang w:val="en-US"/>
        </w:rPr>
        <w:t>b</w:t>
      </w:r>
      <w:r w:rsidRPr="00D56CF0">
        <w:t xml:space="preserve"> является необходимым у взрослых пациентов с наличием или имеющихся в анамнезе психических заболеваний, оно должно быть начато только после соответствующей диагностики и лечения психических заболеваний. Применение рибавирина и интерферона альфа-2</w:t>
      </w:r>
      <w:r w:rsidR="002A130F" w:rsidRPr="00D56CF0">
        <w:rPr>
          <w:lang w:val="en-US"/>
        </w:rPr>
        <w:t>b</w:t>
      </w:r>
      <w:r w:rsidRPr="00D56CF0">
        <w:t xml:space="preserve"> или </w:t>
      </w:r>
      <w:proofErr w:type="spellStart"/>
      <w:r w:rsidRPr="00D56CF0">
        <w:t>пэгинтерферона</w:t>
      </w:r>
      <w:proofErr w:type="spellEnd"/>
      <w:r w:rsidRPr="00D56CF0">
        <w:t xml:space="preserve"> альфа-2</w:t>
      </w:r>
      <w:r w:rsidR="008570A6" w:rsidRPr="00D56CF0">
        <w:rPr>
          <w:lang w:val="en-US"/>
        </w:rPr>
        <w:t>b</w:t>
      </w:r>
      <w:r w:rsidRPr="00D56CF0">
        <w:t xml:space="preserve"> у детей от</w:t>
      </w:r>
      <w:r w:rsidR="008570A6" w:rsidRPr="00D56CF0">
        <w:t xml:space="preserve"> </w:t>
      </w:r>
      <w:r w:rsidRPr="00D56CF0">
        <w:t>3 до 18 лет с наличием или анамнезом тяжелых психичес</w:t>
      </w:r>
      <w:r w:rsidR="008570A6" w:rsidRPr="00D56CF0">
        <w:t>ких заболеваний противопоказа</w:t>
      </w:r>
      <w:r w:rsidRPr="00D56CF0">
        <w:t>но.</w:t>
      </w:r>
    </w:p>
    <w:p w14:paraId="57F5B7B1" w14:textId="77777777" w:rsidR="008570A6" w:rsidRPr="00D56CF0" w:rsidRDefault="008570A6" w:rsidP="008570A6">
      <w:pPr>
        <w:pStyle w:val="a8"/>
        <w:spacing w:line="360" w:lineRule="auto"/>
        <w:jc w:val="both"/>
        <w:rPr>
          <w:i/>
        </w:rPr>
      </w:pPr>
      <w:r w:rsidRPr="00D56CF0">
        <w:rPr>
          <w:i/>
        </w:rPr>
        <w:t>Пациенты с расстройством, вызванным употреблением психоактивных веществ</w:t>
      </w:r>
    </w:p>
    <w:p w14:paraId="26291447" w14:textId="290A92F9" w:rsidR="008570A6" w:rsidRPr="00D56CF0" w:rsidRDefault="008570A6" w:rsidP="008570A6">
      <w:pPr>
        <w:pStyle w:val="a8"/>
        <w:spacing w:line="360" w:lineRule="auto"/>
        <w:jc w:val="both"/>
      </w:pPr>
      <w:r w:rsidRPr="00D56CF0">
        <w:t xml:space="preserve">При лечении интерфероном альфа пациенты с гепатитом С, страдающие расстройством, вызванным употреблением психоактивных веществ (алкоголь, марихуана и т.д.), входят в группу пациентов с повышенным риском развития психических заболеваний или ухудшением уже существующих. Если лечение интерфероном альфа для данных пациентов является необходимым, то наличие сопутствующих заболеваний и возможное злоупотребление психоактивными веществами должны быть тщательно оценены перед началом терапии. Для оценки, лечения и наблюдения за пациентами могут быть привлечены специалисты других направлений, включая психиатра или нарколога. Во время проведения </w:t>
      </w:r>
      <w:r w:rsidRPr="00D56CF0">
        <w:lastRenderedPageBreak/>
        <w:t>лечения и после его прекращения пациент должен находиться под наблюдением специалиста. При повторном возникновении или развитии психических заболеваний или зависимостей рекомендуется раннее вмешательство.</w:t>
      </w:r>
    </w:p>
    <w:p w14:paraId="5A6B1361" w14:textId="77777777" w:rsidR="008570A6" w:rsidRPr="00D56CF0" w:rsidRDefault="008570A6" w:rsidP="008570A6">
      <w:pPr>
        <w:pStyle w:val="a8"/>
        <w:spacing w:line="360" w:lineRule="auto"/>
        <w:jc w:val="both"/>
        <w:rPr>
          <w:i/>
          <w:iCs/>
        </w:rPr>
      </w:pPr>
      <w:r w:rsidRPr="00D56CF0">
        <w:rPr>
          <w:i/>
          <w:iCs/>
        </w:rPr>
        <w:t>Рост и развитие (дети от 3 до 18 лет)</w:t>
      </w:r>
    </w:p>
    <w:p w14:paraId="15B51C2C" w14:textId="3C3EFBAC" w:rsidR="008570A6" w:rsidRPr="00D56CF0" w:rsidRDefault="008570A6" w:rsidP="008570A6">
      <w:pPr>
        <w:pStyle w:val="a8"/>
        <w:spacing w:line="360" w:lineRule="auto"/>
        <w:jc w:val="both"/>
      </w:pPr>
      <w:r w:rsidRPr="00D56CF0">
        <w:t>При проведении курса терапии интерферона (</w:t>
      </w:r>
      <w:proofErr w:type="spellStart"/>
      <w:r w:rsidRPr="00D56CF0">
        <w:t>непэгилированного</w:t>
      </w:r>
      <w:proofErr w:type="spellEnd"/>
      <w:r w:rsidRPr="00D56CF0">
        <w:t xml:space="preserve"> и </w:t>
      </w:r>
      <w:proofErr w:type="spellStart"/>
      <w:r w:rsidRPr="00D56CF0">
        <w:t>пэгилированного</w:t>
      </w:r>
      <w:proofErr w:type="spellEnd"/>
      <w:r w:rsidRPr="00D56CF0">
        <w:t xml:space="preserve">) и рибавирина продолжительностью до 48 недель у пациентов в возрасте от 3 до 18 лет часто наблюдались снижение массы тела и уменьшение скорости роста. Анализ данных долгосрочной комбинированной терапии </w:t>
      </w:r>
      <w:proofErr w:type="spellStart"/>
      <w:r w:rsidRPr="00D56CF0">
        <w:t>пэгилированным</w:t>
      </w:r>
      <w:proofErr w:type="spellEnd"/>
      <w:r w:rsidRPr="00D56CF0">
        <w:t xml:space="preserve"> интерфероном и рибавирином показал существенную задержку роста. У 32 % пациентов (30/90) наблюдали уменьшение роста относительно возраста &gt;</w:t>
      </w:r>
      <w:r w:rsidR="00A33D1B" w:rsidRPr="00D56CF0">
        <w:t xml:space="preserve"> </w:t>
      </w:r>
      <w:r w:rsidRPr="00D56CF0">
        <w:t xml:space="preserve">15 </w:t>
      </w:r>
      <w:proofErr w:type="spellStart"/>
      <w:r w:rsidRPr="00D56CF0">
        <w:t>процентилей</w:t>
      </w:r>
      <w:proofErr w:type="spellEnd"/>
      <w:r w:rsidRPr="00D56CF0">
        <w:t xml:space="preserve"> спустя 5 лет после завершения терапии. Данные длительного наблюдения за детьми, получавшими комбинированную терапию интерфероном и рибавирином, также указывали на существенную задержку роста (снижение скорости роста более чем на 15 </w:t>
      </w:r>
      <w:proofErr w:type="spellStart"/>
      <w:r w:rsidRPr="00D56CF0">
        <w:t>процентилей</w:t>
      </w:r>
      <w:proofErr w:type="spellEnd"/>
      <w:r w:rsidRPr="00D56CF0">
        <w:t xml:space="preserve"> по сравнению с исходным значением) у 21 % пациентов детского возраста (n=20), несмотря на то, что лечение было прекращено более 5 лет назад. Для 14 из этих пациентов известен итоговый рост во взрослом возрасте (через 10-12 лет после окончания терапии), который показал, что у 12 пациентов наблюдался дефицит роста более 15 </w:t>
      </w:r>
      <w:proofErr w:type="spellStart"/>
      <w:r w:rsidRPr="00D56CF0">
        <w:t>процентилей</w:t>
      </w:r>
      <w:proofErr w:type="spellEnd"/>
      <w:r w:rsidRPr="00D56CF0">
        <w:t xml:space="preserve">, включая 2 пациентов, у которых рост оставил 3,7 и 4,6 </w:t>
      </w:r>
      <w:proofErr w:type="spellStart"/>
      <w:r w:rsidRPr="00D56CF0">
        <w:t>процентилей</w:t>
      </w:r>
      <w:proofErr w:type="spellEnd"/>
      <w:r w:rsidRPr="00D56CF0">
        <w:t>.</w:t>
      </w:r>
    </w:p>
    <w:p w14:paraId="4C71D4B8" w14:textId="77777777" w:rsidR="008570A6" w:rsidRPr="00D56CF0" w:rsidRDefault="008570A6" w:rsidP="008570A6">
      <w:pPr>
        <w:pStyle w:val="a8"/>
        <w:spacing w:line="360" w:lineRule="auto"/>
        <w:jc w:val="both"/>
        <w:rPr>
          <w:i/>
        </w:rPr>
      </w:pPr>
      <w:r w:rsidRPr="00D56CF0">
        <w:rPr>
          <w:i/>
        </w:rPr>
        <w:t>Оценка соотношения риска/пользы у детей:</w:t>
      </w:r>
    </w:p>
    <w:p w14:paraId="599CCE03" w14:textId="014E9478" w:rsidR="008570A6" w:rsidRPr="00D56CF0" w:rsidRDefault="008570A6" w:rsidP="008570A6">
      <w:pPr>
        <w:pStyle w:val="a8"/>
        <w:spacing w:line="360" w:lineRule="auto"/>
        <w:jc w:val="both"/>
      </w:pPr>
      <w:r w:rsidRPr="00D56CF0">
        <w:t>Соотношение пользы и риска от лечения должно быть тщательно оценено на основании данных по безопасности применения препарата в клинических исследованиях у детей от 3 до 18 лет (см. раздел «Побочные действия»)</w:t>
      </w:r>
    </w:p>
    <w:p w14:paraId="3EA25F5D" w14:textId="69431FD2" w:rsidR="008570A6" w:rsidRPr="00D56CF0" w:rsidRDefault="008570A6" w:rsidP="008570A6">
      <w:pPr>
        <w:pStyle w:val="a8"/>
        <w:numPr>
          <w:ilvl w:val="0"/>
          <w:numId w:val="9"/>
        </w:numPr>
        <w:spacing w:line="360" w:lineRule="auto"/>
        <w:ind w:left="0" w:firstLine="0"/>
        <w:jc w:val="both"/>
      </w:pPr>
      <w:r w:rsidRPr="00D56CF0">
        <w:t>Важно учитывать, что комбинированная терапия вызывает задержку роста, которая у некоторых пациентов приводила к уменьшению роста. Обратимость данного эффекта достоверно не установлена.</w:t>
      </w:r>
    </w:p>
    <w:p w14:paraId="4F289BF2" w14:textId="6D4E87F8" w:rsidR="008570A6" w:rsidRPr="00D56CF0" w:rsidRDefault="008570A6" w:rsidP="008570A6">
      <w:pPr>
        <w:pStyle w:val="a8"/>
        <w:numPr>
          <w:ilvl w:val="0"/>
          <w:numId w:val="9"/>
        </w:numPr>
        <w:spacing w:line="360" w:lineRule="auto"/>
        <w:ind w:left="0" w:firstLine="0"/>
        <w:jc w:val="both"/>
      </w:pPr>
      <w:r w:rsidRPr="00D56CF0">
        <w:lastRenderedPageBreak/>
        <w:t>Следует оценить данный риск с учетом особенностей течения заболевания у ребенка, таких как признаки прогрессирования заболевания (особенно фиброз), наличие сопутствующих заболеваний, которые могут влиять на прогрессирование заболевания (например, ко-инфекция ВИЧ), а также факторы, влияющие на прогноз ответа на терапию (генотип ВГС, вирусная нагрузка).</w:t>
      </w:r>
    </w:p>
    <w:p w14:paraId="78C325DC" w14:textId="498A4600" w:rsidR="008570A6" w:rsidRPr="00D56CF0" w:rsidRDefault="008570A6" w:rsidP="008570A6">
      <w:pPr>
        <w:pStyle w:val="a8"/>
        <w:spacing w:line="360" w:lineRule="auto"/>
        <w:jc w:val="both"/>
      </w:pPr>
      <w:r w:rsidRPr="00D56CF0">
        <w:t>По возможности лечение у детей необходимо начинать после скачка роста в пубертатном периоде для уменьшения риска задержки роста. Данные об отдаленном влиянии на половое созревание отсутствуют.</w:t>
      </w:r>
    </w:p>
    <w:p w14:paraId="2D9A88F4" w14:textId="77777777" w:rsidR="008570A6" w:rsidRPr="00D56CF0" w:rsidRDefault="008570A6" w:rsidP="008570A6">
      <w:pPr>
        <w:pStyle w:val="a8"/>
        <w:spacing w:line="360" w:lineRule="auto"/>
        <w:jc w:val="both"/>
        <w:rPr>
          <w:i/>
        </w:rPr>
      </w:pPr>
      <w:r w:rsidRPr="00D56CF0">
        <w:rPr>
          <w:i/>
        </w:rPr>
        <w:t>Гемолиз</w:t>
      </w:r>
    </w:p>
    <w:p w14:paraId="31723F18" w14:textId="0246FD62" w:rsidR="00917D45" w:rsidRPr="00D56CF0" w:rsidRDefault="008570A6" w:rsidP="008570A6">
      <w:pPr>
        <w:pStyle w:val="a8"/>
        <w:spacing w:line="360" w:lineRule="auto"/>
        <w:jc w:val="both"/>
      </w:pPr>
      <w:r w:rsidRPr="00D56CF0">
        <w:t>По данным клинических исследований уменьшение концентрации гемоглобина &lt;</w:t>
      </w:r>
      <w:r w:rsidR="00F51897">
        <w:t xml:space="preserve"> </w:t>
      </w:r>
      <w:r w:rsidRPr="00D56CF0">
        <w:t>10 г/</w:t>
      </w:r>
      <w:proofErr w:type="spellStart"/>
      <w:r w:rsidRPr="00D56CF0">
        <w:t>дл</w:t>
      </w:r>
      <w:proofErr w:type="spellEnd"/>
      <w:r w:rsidRPr="00D56CF0">
        <w:t xml:space="preserve"> наблюдалось у 14 % взрослых пациентов и 7 % детей, принимавших рибавирин в комбинации с пэгинтерфероном альфа-2</w:t>
      </w:r>
      <w:r w:rsidRPr="00D56CF0">
        <w:rPr>
          <w:lang w:val="en-US"/>
        </w:rPr>
        <w:t>b</w:t>
      </w:r>
      <w:r w:rsidRPr="00D56CF0">
        <w:t xml:space="preserve"> или интерфероном альфа-2</w:t>
      </w:r>
      <w:r w:rsidRPr="00D56CF0">
        <w:rPr>
          <w:lang w:val="en-US"/>
        </w:rPr>
        <w:t>b</w:t>
      </w:r>
      <w:r w:rsidRPr="00D56CF0">
        <w:t>. Хотя рибавирин не оказывает прямого действия на сердечно-сосудистую систему, анемия, обусловленная применением рибавирина, может привести к ухудшению функции сердца или обострению сердечно-сосудистых заболеваний. Таким образом, рибавирин должен с осторожностью применяться у пациентов с сердечно-сосудистыми заболеваниями (см. раздел «Противопоказания»). Перед началом терапии необходимо оценить состояние сердечно-сосудистой системы, а во время терапии необходимо проводить контроль ее состояния. При появлении признаков ухудшения необходимо прекратить лечение (см. раздел «Способ применения и дозы»).</w:t>
      </w:r>
    </w:p>
    <w:p w14:paraId="169CA329" w14:textId="7EA23FB0" w:rsidR="008570A6" w:rsidRPr="00D56CF0" w:rsidRDefault="008570A6" w:rsidP="008570A6">
      <w:pPr>
        <w:pStyle w:val="a8"/>
        <w:spacing w:line="360" w:lineRule="auto"/>
        <w:jc w:val="both"/>
        <w:rPr>
          <w:i/>
        </w:rPr>
      </w:pPr>
      <w:r w:rsidRPr="00D56CF0">
        <w:rPr>
          <w:i/>
        </w:rPr>
        <w:t>Сердечно-сосудистая система</w:t>
      </w:r>
    </w:p>
    <w:p w14:paraId="1002E6B6" w14:textId="24A4F3D7" w:rsidR="008570A6" w:rsidRPr="00D56CF0" w:rsidRDefault="008570A6" w:rsidP="008570A6">
      <w:pPr>
        <w:pStyle w:val="a8"/>
        <w:spacing w:line="360" w:lineRule="auto"/>
        <w:jc w:val="both"/>
      </w:pPr>
      <w:r w:rsidRPr="00D56CF0">
        <w:t xml:space="preserve">Взрослые пациенты с хронической сердечной недостаточностью, инфарктом миокарда в анамнезе и/или предыдущими или текущими нарушениями ритма сердца должны находиться под наблюдением. Перед началом лечения и во время курса терапии у пациентов с имеющимися нарушениями функции сердца необходимо снимать электрокардиограммы. Сердечные аритмии (в особенности </w:t>
      </w:r>
      <w:proofErr w:type="spellStart"/>
      <w:r w:rsidRPr="00D56CF0">
        <w:t>наджелудочковые</w:t>
      </w:r>
      <w:proofErr w:type="spellEnd"/>
      <w:r w:rsidRPr="00D56CF0">
        <w:t xml:space="preserve">) обычно лечатся стандартно, но при этом </w:t>
      </w:r>
      <w:r w:rsidRPr="00D56CF0">
        <w:lastRenderedPageBreak/>
        <w:t>может потребоваться отмена терапии. Отсутствуют данные о применении препарата у детей от 3 до 18 лет с сердечно-сосудистыми заболеваниями в анамнезе.</w:t>
      </w:r>
    </w:p>
    <w:p w14:paraId="4F7F6692" w14:textId="77777777" w:rsidR="008570A6" w:rsidRPr="00D56CF0" w:rsidRDefault="008570A6" w:rsidP="008570A6">
      <w:pPr>
        <w:pStyle w:val="a8"/>
        <w:spacing w:line="360" w:lineRule="auto"/>
        <w:jc w:val="both"/>
        <w:rPr>
          <w:i/>
        </w:rPr>
      </w:pPr>
      <w:r w:rsidRPr="00D56CF0">
        <w:rPr>
          <w:i/>
        </w:rPr>
        <w:t>Гиперчувствительность немедленного типа</w:t>
      </w:r>
    </w:p>
    <w:p w14:paraId="672B57F8" w14:textId="2171CF38" w:rsidR="008570A6" w:rsidRPr="00D56CF0" w:rsidRDefault="008570A6" w:rsidP="008570A6">
      <w:pPr>
        <w:pStyle w:val="a8"/>
        <w:spacing w:line="360" w:lineRule="auto"/>
        <w:jc w:val="both"/>
      </w:pPr>
      <w:r w:rsidRPr="00D56CF0">
        <w:t xml:space="preserve">Если развивается реакция гиперчувствительности немедленного типа (например, крапивница, отек Квинке, </w:t>
      </w:r>
      <w:proofErr w:type="spellStart"/>
      <w:r w:rsidRPr="00D56CF0">
        <w:t>бронхоконстрикция</w:t>
      </w:r>
      <w:proofErr w:type="spellEnd"/>
      <w:r w:rsidRPr="00D56CF0">
        <w:t>, анафилактический шок), то препарат Рибавирин должен быть немедленно отменен, и должна быть назначена соответствующая терапия. Кратковременные явления сыпи не требуют отмены лечения.</w:t>
      </w:r>
    </w:p>
    <w:p w14:paraId="224CC45F" w14:textId="77777777" w:rsidR="008570A6" w:rsidRPr="00D56CF0" w:rsidRDefault="008570A6" w:rsidP="008570A6">
      <w:pPr>
        <w:pStyle w:val="a8"/>
        <w:spacing w:line="360" w:lineRule="auto"/>
        <w:jc w:val="both"/>
        <w:rPr>
          <w:i/>
          <w:iCs/>
        </w:rPr>
      </w:pPr>
      <w:r w:rsidRPr="00D56CF0">
        <w:rPr>
          <w:i/>
          <w:iCs/>
        </w:rPr>
        <w:t>Изменения зрения</w:t>
      </w:r>
    </w:p>
    <w:p w14:paraId="428380DE" w14:textId="6C50980A" w:rsidR="00917D45" w:rsidRPr="00D56CF0" w:rsidRDefault="008570A6" w:rsidP="008570A6">
      <w:pPr>
        <w:pStyle w:val="a8"/>
        <w:spacing w:line="360" w:lineRule="auto"/>
        <w:jc w:val="both"/>
      </w:pPr>
      <w:r w:rsidRPr="00D56CF0">
        <w:t>В редких случаях применения рибавирина в комбинации с интерферонами альфа была зарегистрирована ретинопатия, включая кровоизлияние в сетчатку, выпот в сетчатку, отек диска зрительного нерва, зрительную нейропатию и окклюзию артерии или вены сетчатки, что может привести к потере зрения. Все пациенты в начале лечения должны пройти осмотр офтальмолога. Пациент с жалобами на снижение или потерю зрения должен незамедлительно получить помощь офтальмолога. Пациенты с имеющимися нарушениями зрения (например, диабетической или гипертонической ретинопатией) должны проходить периодические осмотры у офтальмолога во время комбинированной терапии с интерферонами альфа. Комбинированная терапия с интерферонами альфа должна быть отменена при появлении нарушения или ухудшения зрения у пациентов.</w:t>
      </w:r>
    </w:p>
    <w:p w14:paraId="2DA5897C" w14:textId="6AC5D4D9" w:rsidR="00CE1C85" w:rsidRPr="00D56CF0" w:rsidRDefault="008570A6" w:rsidP="008570A6">
      <w:pPr>
        <w:pStyle w:val="a8"/>
        <w:spacing w:line="360" w:lineRule="auto"/>
        <w:jc w:val="both"/>
        <w:rPr>
          <w:i/>
          <w:iCs/>
        </w:rPr>
      </w:pPr>
      <w:r w:rsidRPr="00D56CF0">
        <w:rPr>
          <w:i/>
          <w:iCs/>
        </w:rPr>
        <w:t>Функция печени</w:t>
      </w:r>
    </w:p>
    <w:p w14:paraId="0EFE32BC" w14:textId="4EF7082E" w:rsidR="008570A6" w:rsidRPr="00D56CF0" w:rsidRDefault="008570A6" w:rsidP="008570A6">
      <w:pPr>
        <w:pStyle w:val="a8"/>
        <w:spacing w:line="360" w:lineRule="auto"/>
        <w:jc w:val="both"/>
      </w:pPr>
      <w:r w:rsidRPr="00D56CF0">
        <w:t>Любой пациент со значительными нарушениями функции печени должен находиться под контролем врача. У пациентов с увеличенными параметрами свертывания, свидетельствующими о декомпенсации заболевания печени, терапия должна быть немедленно отменена.</w:t>
      </w:r>
    </w:p>
    <w:p w14:paraId="1199AD93" w14:textId="77777777" w:rsidR="008570A6" w:rsidRPr="00D56CF0" w:rsidRDefault="008570A6" w:rsidP="008570A6">
      <w:pPr>
        <w:pStyle w:val="a8"/>
        <w:spacing w:line="360" w:lineRule="auto"/>
        <w:jc w:val="both"/>
        <w:rPr>
          <w:i/>
        </w:rPr>
      </w:pPr>
      <w:r w:rsidRPr="00D56CF0">
        <w:rPr>
          <w:i/>
        </w:rPr>
        <w:t xml:space="preserve">Возможность повышения </w:t>
      </w:r>
      <w:proofErr w:type="spellStart"/>
      <w:r w:rsidRPr="00D56CF0">
        <w:rPr>
          <w:i/>
        </w:rPr>
        <w:t>иммуносупрессии</w:t>
      </w:r>
      <w:proofErr w:type="spellEnd"/>
    </w:p>
    <w:p w14:paraId="7601AABE" w14:textId="1EEFDFA3" w:rsidR="008570A6" w:rsidRPr="00D56CF0" w:rsidRDefault="008570A6" w:rsidP="008570A6">
      <w:pPr>
        <w:pStyle w:val="a8"/>
        <w:spacing w:line="360" w:lineRule="auto"/>
        <w:jc w:val="both"/>
      </w:pPr>
      <w:r w:rsidRPr="00D56CF0">
        <w:t xml:space="preserve">По литературным данным в течение от 3 до 7 недель применения </w:t>
      </w:r>
      <w:proofErr w:type="spellStart"/>
      <w:r w:rsidRPr="00D56CF0">
        <w:t>пэгинтерферона</w:t>
      </w:r>
      <w:proofErr w:type="spellEnd"/>
      <w:r w:rsidRPr="00D56CF0">
        <w:t xml:space="preserve"> и рибавирина в комбинации с </w:t>
      </w:r>
      <w:proofErr w:type="spellStart"/>
      <w:r w:rsidRPr="00D56CF0">
        <w:t>азатиоприном</w:t>
      </w:r>
      <w:proofErr w:type="spellEnd"/>
      <w:r w:rsidRPr="00D56CF0">
        <w:t xml:space="preserve"> у пациентов </w:t>
      </w:r>
      <w:r w:rsidRPr="00D56CF0">
        <w:lastRenderedPageBreak/>
        <w:t xml:space="preserve">развивалась панцитопения и наблюдалось подавление функции костного мозга. </w:t>
      </w:r>
      <w:proofErr w:type="spellStart"/>
      <w:r w:rsidRPr="00D56CF0">
        <w:t>Миелотокси</w:t>
      </w:r>
      <w:r w:rsidR="0005649B" w:rsidRPr="00D56CF0">
        <w:t>чность</w:t>
      </w:r>
      <w:proofErr w:type="spellEnd"/>
      <w:r w:rsidR="0005649B" w:rsidRPr="00D56CF0">
        <w:t xml:space="preserve"> была обратимой в течение</w:t>
      </w:r>
      <w:r w:rsidRPr="00D56CF0">
        <w:t xml:space="preserve"> 4-6 недель после отмены противовирусной терапии гепатита С и </w:t>
      </w:r>
      <w:proofErr w:type="spellStart"/>
      <w:r w:rsidRPr="00D56CF0">
        <w:t>азатиоприна</w:t>
      </w:r>
      <w:proofErr w:type="spellEnd"/>
      <w:r w:rsidRPr="00D56CF0">
        <w:t xml:space="preserve"> и не возникала повторно при применении данных лекарственных средств по отдельности (см. раздел «Взаимодействие с другими лекарственными средствами»).</w:t>
      </w:r>
    </w:p>
    <w:p w14:paraId="5E219872" w14:textId="77777777" w:rsidR="008570A6" w:rsidRPr="00D56CF0" w:rsidRDefault="008570A6" w:rsidP="008570A6">
      <w:pPr>
        <w:pStyle w:val="a8"/>
        <w:spacing w:line="360" w:lineRule="auto"/>
        <w:jc w:val="both"/>
        <w:rPr>
          <w:i/>
        </w:rPr>
      </w:pPr>
      <w:r w:rsidRPr="00D56CF0">
        <w:rPr>
          <w:i/>
        </w:rPr>
        <w:t>Контроль функции щитовидной железы у детей от 3 до 18 лет</w:t>
      </w:r>
    </w:p>
    <w:p w14:paraId="2208739A" w14:textId="6AE59C56" w:rsidR="00917D45" w:rsidRPr="00D56CF0" w:rsidRDefault="008570A6" w:rsidP="008570A6">
      <w:pPr>
        <w:pStyle w:val="a8"/>
        <w:spacing w:line="360" w:lineRule="auto"/>
        <w:jc w:val="both"/>
      </w:pPr>
      <w:r w:rsidRPr="00D56CF0">
        <w:t>У детей (приблизительно от 12 до 21 %), принимавших рибавирин и интерферон альфа-2</w:t>
      </w:r>
      <w:r w:rsidRPr="00D56CF0">
        <w:rPr>
          <w:lang w:val="en-US"/>
        </w:rPr>
        <w:t>b</w:t>
      </w:r>
      <w:r w:rsidRPr="00D56CF0">
        <w:t xml:space="preserve"> (</w:t>
      </w:r>
      <w:proofErr w:type="spellStart"/>
      <w:r w:rsidRPr="00D56CF0">
        <w:t>пэгилированный</w:t>
      </w:r>
      <w:proofErr w:type="spellEnd"/>
      <w:r w:rsidRPr="00D56CF0">
        <w:t xml:space="preserve"> и </w:t>
      </w:r>
      <w:proofErr w:type="spellStart"/>
      <w:r w:rsidRPr="00D56CF0">
        <w:t>непэгилированный</w:t>
      </w:r>
      <w:proofErr w:type="spellEnd"/>
      <w:r w:rsidRPr="00D56CF0">
        <w:t>), наблюдалось снижение концентрации ТТГ. Еще у 4 % наблюдалось временное снижение ниже предела нормы. До начала терапии интерфероном альфа-2</w:t>
      </w:r>
      <w:r w:rsidRPr="00D56CF0">
        <w:rPr>
          <w:lang w:val="en-US"/>
        </w:rPr>
        <w:t>b</w:t>
      </w:r>
      <w:r w:rsidRPr="00D56CF0">
        <w:t xml:space="preserve"> концентрация ТТГ должна быть оценена, и любое нарушение функции щитовидной железы должно быть подвергнуто лечению. Терапия интерфероном альфа-2</w:t>
      </w:r>
      <w:r w:rsidRPr="00D56CF0">
        <w:rPr>
          <w:lang w:val="en-US"/>
        </w:rPr>
        <w:t>b</w:t>
      </w:r>
      <w:r w:rsidRPr="00D56CF0">
        <w:t xml:space="preserve"> (</w:t>
      </w:r>
      <w:proofErr w:type="spellStart"/>
      <w:r w:rsidRPr="00D56CF0">
        <w:t>пэгилированным</w:t>
      </w:r>
      <w:proofErr w:type="spellEnd"/>
      <w:r w:rsidRPr="00D56CF0">
        <w:t xml:space="preserve"> и </w:t>
      </w:r>
      <w:proofErr w:type="spellStart"/>
      <w:r w:rsidRPr="00D56CF0">
        <w:t>непэгилированным</w:t>
      </w:r>
      <w:proofErr w:type="spellEnd"/>
      <w:r w:rsidRPr="00D56CF0">
        <w:t>) может быть начата, если концентрация ТТГ поддерживается на уровне нормы с помощью лекарственных препаратов. При применении рибавирина с пэгинтерфероном альфа-2</w:t>
      </w:r>
      <w:r w:rsidRPr="00D56CF0">
        <w:rPr>
          <w:lang w:val="en-US"/>
        </w:rPr>
        <w:t>b</w:t>
      </w:r>
      <w:r w:rsidRPr="00D56CF0">
        <w:t xml:space="preserve"> или интерфероном альфа-2</w:t>
      </w:r>
      <w:r w:rsidRPr="00D56CF0">
        <w:rPr>
          <w:lang w:val="en-US"/>
        </w:rPr>
        <w:t>b</w:t>
      </w:r>
      <w:r w:rsidRPr="00D56CF0">
        <w:t xml:space="preserve"> наблюдалось нарушение функции щитовидной железы. Если выявляется нарушение функции щитовидной железы, то у пациента необходимо оценить наличие дисфункции щитовидной железы и применить соответствующие методы лечения. У детей от 3 до 18 лет функция щитовидной железы (например, ТТГ) должна оцениваться каждые 3 месяца.</w:t>
      </w:r>
    </w:p>
    <w:p w14:paraId="3E23B189" w14:textId="77777777" w:rsidR="008570A6" w:rsidRPr="00D56CF0" w:rsidRDefault="008570A6" w:rsidP="008570A6">
      <w:pPr>
        <w:pStyle w:val="a8"/>
        <w:spacing w:line="360" w:lineRule="auto"/>
        <w:jc w:val="both"/>
        <w:rPr>
          <w:b/>
          <w:iCs/>
        </w:rPr>
      </w:pPr>
      <w:r w:rsidRPr="00D56CF0">
        <w:rPr>
          <w:b/>
          <w:iCs/>
        </w:rPr>
        <w:t>Ко-инфекция ВГС/ВИЧ</w:t>
      </w:r>
    </w:p>
    <w:p w14:paraId="7A5E9787" w14:textId="187AA8DD" w:rsidR="008570A6" w:rsidRPr="00D56CF0" w:rsidRDefault="008570A6" w:rsidP="008570A6">
      <w:pPr>
        <w:pStyle w:val="a8"/>
        <w:spacing w:line="360" w:lineRule="auto"/>
        <w:jc w:val="both"/>
        <w:rPr>
          <w:i/>
        </w:rPr>
      </w:pPr>
      <w:r w:rsidRPr="00D56CF0">
        <w:rPr>
          <w:i/>
        </w:rPr>
        <w:t>Митохондриальная то</w:t>
      </w:r>
      <w:r w:rsidR="00A10E00" w:rsidRPr="00D56CF0">
        <w:rPr>
          <w:i/>
        </w:rPr>
        <w:t xml:space="preserve">ксичность и </w:t>
      </w:r>
      <w:proofErr w:type="spellStart"/>
      <w:r w:rsidR="00A10E00" w:rsidRPr="00D56CF0">
        <w:rPr>
          <w:i/>
        </w:rPr>
        <w:t>лакто</w:t>
      </w:r>
      <w:r w:rsidRPr="00D56CF0">
        <w:rPr>
          <w:i/>
        </w:rPr>
        <w:t>ацидоз</w:t>
      </w:r>
      <w:proofErr w:type="spellEnd"/>
    </w:p>
    <w:p w14:paraId="7C723833" w14:textId="5D6B0FCC" w:rsidR="008570A6" w:rsidRPr="00D56CF0" w:rsidRDefault="008570A6" w:rsidP="008570A6">
      <w:pPr>
        <w:pStyle w:val="a8"/>
        <w:spacing w:line="360" w:lineRule="auto"/>
        <w:jc w:val="both"/>
      </w:pPr>
      <w:r w:rsidRPr="00D56CF0">
        <w:t xml:space="preserve">Необходимо с осторожностью применять терапию интерфероном альфа-2b рибавирином у пациентов с ко-инфекцией ВГС/ВИЧ, принимающих НИОТ (в особенности, </w:t>
      </w:r>
      <w:proofErr w:type="spellStart"/>
      <w:r w:rsidRPr="00D56CF0">
        <w:t>диданозин</w:t>
      </w:r>
      <w:proofErr w:type="spellEnd"/>
      <w:r w:rsidRPr="00D56CF0">
        <w:t xml:space="preserve"> и </w:t>
      </w:r>
      <w:proofErr w:type="spellStart"/>
      <w:r w:rsidRPr="00D56CF0">
        <w:t>ставудин</w:t>
      </w:r>
      <w:proofErr w:type="spellEnd"/>
      <w:r w:rsidRPr="00D56CF0">
        <w:t>). У ВИЧ-положительных пациентов, принимающих НИОТ, необходимо проводить тщательный контроль маркеров митохо</w:t>
      </w:r>
      <w:r w:rsidR="00A10E00" w:rsidRPr="00D56CF0">
        <w:t xml:space="preserve">ндриальной токсичности и </w:t>
      </w:r>
      <w:proofErr w:type="spellStart"/>
      <w:r w:rsidR="00A10E00" w:rsidRPr="00D56CF0">
        <w:t>лакто</w:t>
      </w:r>
      <w:r w:rsidRPr="00D56CF0">
        <w:t>ацидоза</w:t>
      </w:r>
      <w:proofErr w:type="spellEnd"/>
      <w:r w:rsidRPr="00D56CF0">
        <w:t xml:space="preserve"> при применении рибавирина. В частности:</w:t>
      </w:r>
    </w:p>
    <w:p w14:paraId="1D4ABF89" w14:textId="19BA0E4A" w:rsidR="008570A6" w:rsidRPr="00D56CF0" w:rsidRDefault="008570A6" w:rsidP="009B50E0">
      <w:pPr>
        <w:pStyle w:val="a8"/>
        <w:numPr>
          <w:ilvl w:val="0"/>
          <w:numId w:val="9"/>
        </w:numPr>
        <w:spacing w:line="360" w:lineRule="auto"/>
        <w:ind w:left="0" w:firstLine="0"/>
        <w:jc w:val="both"/>
      </w:pPr>
      <w:r w:rsidRPr="00D56CF0">
        <w:lastRenderedPageBreak/>
        <w:t xml:space="preserve">одновременное применение рибавирина и </w:t>
      </w:r>
      <w:proofErr w:type="spellStart"/>
      <w:r w:rsidRPr="00D56CF0">
        <w:t>диданозина</w:t>
      </w:r>
      <w:proofErr w:type="spellEnd"/>
      <w:r w:rsidRPr="00D56CF0">
        <w:t xml:space="preserve"> не рекомендуется из-за</w:t>
      </w:r>
      <w:r w:rsidR="002E0940" w:rsidRPr="00D56CF0">
        <w:t xml:space="preserve"> </w:t>
      </w:r>
      <w:r w:rsidRPr="00D56CF0">
        <w:t>развития митохондриальной токсичности (см. раздел «Взаимодействие с другими</w:t>
      </w:r>
      <w:r w:rsidR="002E0940" w:rsidRPr="00D56CF0">
        <w:t xml:space="preserve"> </w:t>
      </w:r>
      <w:r w:rsidRPr="00D56CF0">
        <w:t>лекарственными средствами»);</w:t>
      </w:r>
    </w:p>
    <w:p w14:paraId="3DD0DA8C" w14:textId="0C0EE126" w:rsidR="008570A6" w:rsidRPr="00D56CF0" w:rsidRDefault="008570A6" w:rsidP="009B50E0">
      <w:pPr>
        <w:pStyle w:val="a8"/>
        <w:numPr>
          <w:ilvl w:val="0"/>
          <w:numId w:val="9"/>
        </w:numPr>
        <w:spacing w:line="360" w:lineRule="auto"/>
        <w:ind w:left="0" w:firstLine="0"/>
        <w:jc w:val="both"/>
      </w:pPr>
      <w:r w:rsidRPr="00D56CF0">
        <w:t xml:space="preserve">одновременное применение рибавирина и </w:t>
      </w:r>
      <w:proofErr w:type="spellStart"/>
      <w:r w:rsidRPr="00D56CF0">
        <w:t>ставудина</w:t>
      </w:r>
      <w:proofErr w:type="spellEnd"/>
      <w:r w:rsidRPr="00D56CF0">
        <w:t xml:space="preserve"> необходимо избегать для</w:t>
      </w:r>
      <w:r w:rsidR="002E0940" w:rsidRPr="00D56CF0">
        <w:t xml:space="preserve"> </w:t>
      </w:r>
      <w:r w:rsidRPr="00D56CF0">
        <w:t>снижения риска перекрестной митохондриальной токсичности.</w:t>
      </w:r>
    </w:p>
    <w:p w14:paraId="04FFE2DB" w14:textId="77777777" w:rsidR="002E0940" w:rsidRPr="00D56CF0" w:rsidRDefault="002E0940" w:rsidP="002E0940">
      <w:pPr>
        <w:pStyle w:val="a8"/>
        <w:spacing w:line="360" w:lineRule="auto"/>
        <w:jc w:val="both"/>
        <w:rPr>
          <w:i/>
        </w:rPr>
      </w:pPr>
      <w:r w:rsidRPr="00D56CF0">
        <w:rPr>
          <w:i/>
        </w:rPr>
        <w:t>Декомпенсированные заболевания печени у пациентов с ко-инфекцией ВГС/ВИЧ</w:t>
      </w:r>
    </w:p>
    <w:p w14:paraId="31E026ED" w14:textId="31B477F6" w:rsidR="002E0940" w:rsidRPr="00D56CF0" w:rsidRDefault="002E0940" w:rsidP="002E0940">
      <w:pPr>
        <w:pStyle w:val="a8"/>
        <w:spacing w:line="360" w:lineRule="auto"/>
        <w:jc w:val="both"/>
      </w:pPr>
      <w:r w:rsidRPr="00D56CF0">
        <w:t xml:space="preserve">Пациенты с прогрессирующим циррозом печени, получающие ВААРТ, могут находиться в группе риска развития декомпенсации функции печени и смерти. Терапия интерфероном альфа отдельно или в комбинации с рибавирином может повысить этот риск у данной группы пациентов. Другие факторы у подобных пациентов, связанные с более высоким риском развития декомпенсации функции печени, включают в себя лечение </w:t>
      </w:r>
      <w:proofErr w:type="spellStart"/>
      <w:r w:rsidRPr="00D56CF0">
        <w:t>диданозином</w:t>
      </w:r>
      <w:proofErr w:type="spellEnd"/>
      <w:r w:rsidRPr="00D56CF0">
        <w:t xml:space="preserve"> и повышение концентрации билирубина в сыворотке крови.</w:t>
      </w:r>
    </w:p>
    <w:p w14:paraId="48EE9FA1" w14:textId="6C44750C" w:rsidR="007B6C6B" w:rsidRPr="00D56CF0" w:rsidRDefault="002E0940" w:rsidP="002E0940">
      <w:pPr>
        <w:pStyle w:val="a8"/>
        <w:spacing w:line="360" w:lineRule="auto"/>
        <w:jc w:val="both"/>
      </w:pPr>
      <w:r w:rsidRPr="00D56CF0">
        <w:t>Пациенты, получающие как АРТ, так и терапию по поводу гепатита, должны находиться под контролем врача, задачей которого является оценка</w:t>
      </w:r>
      <w:r w:rsidR="00623E9B" w:rsidRPr="00D56CF0">
        <w:t xml:space="preserve"> состояния печени по шкале Чайл</w:t>
      </w:r>
      <w:r w:rsidRPr="00D56CF0">
        <w:t>д-Пью. У пациентов с прогрессирующей печеночной недостаточностью терапия должна быть немедленно прекращена</w:t>
      </w:r>
      <w:r w:rsidR="007B6C6B" w:rsidRPr="00D56CF0">
        <w:t>,</w:t>
      </w:r>
      <w:r w:rsidRPr="00D56CF0">
        <w:t xml:space="preserve"> и терапия антиретровирусными препаратами должна быть пересмотрена.</w:t>
      </w:r>
    </w:p>
    <w:p w14:paraId="777520A0" w14:textId="056EC007" w:rsidR="002E0940" w:rsidRPr="00D56CF0" w:rsidRDefault="002E0940" w:rsidP="002E0940">
      <w:pPr>
        <w:pStyle w:val="a8"/>
        <w:spacing w:line="360" w:lineRule="auto"/>
        <w:jc w:val="both"/>
        <w:rPr>
          <w:i/>
        </w:rPr>
      </w:pPr>
      <w:r w:rsidRPr="00D56CF0">
        <w:rPr>
          <w:i/>
        </w:rPr>
        <w:t>Гематологические нарушения у пациентов с ко-инфекцией ВГС/ВИЧ</w:t>
      </w:r>
    </w:p>
    <w:p w14:paraId="56E06D43" w14:textId="35CB0D4B" w:rsidR="002E0940" w:rsidRPr="00D56CF0" w:rsidRDefault="002E0940" w:rsidP="002E0940">
      <w:pPr>
        <w:pStyle w:val="a8"/>
        <w:spacing w:line="360" w:lineRule="auto"/>
        <w:jc w:val="both"/>
      </w:pPr>
      <w:r w:rsidRPr="00D56CF0">
        <w:t>Пациенты с ко-инфекцией ВГС/ВИЧ, принимающие пэгинтерферон альфа-2</w:t>
      </w:r>
      <w:r w:rsidRPr="00D56CF0">
        <w:rPr>
          <w:lang w:val="en-US"/>
        </w:rPr>
        <w:t>b</w:t>
      </w:r>
      <w:r w:rsidRPr="00D56CF0">
        <w:t xml:space="preserve"> рибавирин и ВААРТ, могут находиться в группе повышенного риска развития гематологических нарушений (таких как </w:t>
      </w:r>
      <w:proofErr w:type="spellStart"/>
      <w:r w:rsidRPr="00D56CF0">
        <w:t>нейтропения</w:t>
      </w:r>
      <w:proofErr w:type="spellEnd"/>
      <w:r w:rsidRPr="00D56CF0">
        <w:t xml:space="preserve">, тромбоцитопения и анемия) по сравнению с пациентами, только с гепатитом С. Хотя большинство данных явлений может быть скорректировано с помощью снижения дозы, необходимо проводить тщательный контроль гематологических параметров в данной популяции (см. раздел «Способ применения и дозы» и «Побочное действие»). Пациенты, принимающие рибавирин и </w:t>
      </w:r>
      <w:proofErr w:type="spellStart"/>
      <w:r w:rsidRPr="00D56CF0">
        <w:t>зидовудин</w:t>
      </w:r>
      <w:proofErr w:type="spellEnd"/>
      <w:r w:rsidRPr="00D56CF0">
        <w:t>, находятся в группе</w:t>
      </w:r>
      <w:r w:rsidR="00623E9B" w:rsidRPr="00D56CF0">
        <w:t xml:space="preserve"> </w:t>
      </w:r>
      <w:r w:rsidRPr="00D56CF0">
        <w:t xml:space="preserve">повышенного риска развития </w:t>
      </w:r>
      <w:r w:rsidRPr="00D56CF0">
        <w:lastRenderedPageBreak/>
        <w:t xml:space="preserve">анемии. Таким образом, одновременное применение рибавирина и </w:t>
      </w:r>
      <w:proofErr w:type="spellStart"/>
      <w:r w:rsidRPr="00D56CF0">
        <w:t>зидовудина</w:t>
      </w:r>
      <w:proofErr w:type="spellEnd"/>
      <w:r w:rsidRPr="00D56CF0">
        <w:t xml:space="preserve"> не рекомендуется (см. раздел «Взаимодействие с другими лекарственными </w:t>
      </w:r>
      <w:r w:rsidR="00380FCA">
        <w:t>веществами</w:t>
      </w:r>
      <w:r w:rsidRPr="00D56CF0">
        <w:t>»).</w:t>
      </w:r>
    </w:p>
    <w:p w14:paraId="2E7AC9D2" w14:textId="77777777" w:rsidR="002E0940" w:rsidRPr="00D56CF0" w:rsidRDefault="002E0940" w:rsidP="002E0940">
      <w:pPr>
        <w:pStyle w:val="a8"/>
        <w:spacing w:line="360" w:lineRule="auto"/>
        <w:jc w:val="both"/>
        <w:rPr>
          <w:i/>
        </w:rPr>
      </w:pPr>
      <w:r w:rsidRPr="00D56CF0">
        <w:rPr>
          <w:i/>
        </w:rPr>
        <w:t>Пациенты с низким значением CD4</w:t>
      </w:r>
    </w:p>
    <w:p w14:paraId="571F808B" w14:textId="0ECCBF6B" w:rsidR="002E0940" w:rsidRPr="00D56CF0" w:rsidRDefault="002E0940" w:rsidP="002E0940">
      <w:pPr>
        <w:pStyle w:val="a8"/>
        <w:spacing w:line="360" w:lineRule="auto"/>
        <w:jc w:val="both"/>
      </w:pPr>
      <w:r w:rsidRPr="00D56CF0">
        <w:t>Имеются ограниченные данные о безопасности и эффективности (n=25) терапии у пациентов с ко-инфекцией ВГС/ВИЧ и значением CD4 &lt;</w:t>
      </w:r>
      <w:r w:rsidR="00727B0E">
        <w:t xml:space="preserve"> </w:t>
      </w:r>
      <w:r w:rsidRPr="00D56CF0">
        <w:t>200 клеток/</w:t>
      </w:r>
      <w:proofErr w:type="spellStart"/>
      <w:r w:rsidRPr="00D56CF0">
        <w:t>мкл</w:t>
      </w:r>
      <w:proofErr w:type="spellEnd"/>
      <w:r w:rsidRPr="00D56CF0">
        <w:t>. Таким образом, при лечении пациентов с низким значением CD4 необходимо соблюдать осторожность.</w:t>
      </w:r>
    </w:p>
    <w:p w14:paraId="1A3D1225" w14:textId="3E80E8A9" w:rsidR="002E0940" w:rsidRPr="00D56CF0" w:rsidRDefault="002E0940" w:rsidP="002E0940">
      <w:pPr>
        <w:pStyle w:val="a8"/>
        <w:spacing w:line="360" w:lineRule="auto"/>
        <w:jc w:val="both"/>
      </w:pPr>
      <w:r w:rsidRPr="00D56CF0">
        <w:t xml:space="preserve">Информация о токсических свойствах каждого препарата и вероятности возникновения перекрестной токсичности рибавирина и </w:t>
      </w:r>
      <w:proofErr w:type="spellStart"/>
      <w:r w:rsidRPr="00D56CF0">
        <w:t>пэгинтерферона</w:t>
      </w:r>
      <w:proofErr w:type="spellEnd"/>
      <w:r w:rsidRPr="00D56CF0">
        <w:t xml:space="preserve"> альфа-2</w:t>
      </w:r>
      <w:r w:rsidRPr="00D56CF0">
        <w:rPr>
          <w:lang w:val="en-US"/>
        </w:rPr>
        <w:t>b</w:t>
      </w:r>
      <w:r w:rsidRPr="00D56CF0">
        <w:t xml:space="preserve"> представлена в инструкции по медицинскому применению антиретровирусных препаратов.</w:t>
      </w:r>
    </w:p>
    <w:p w14:paraId="0145CA03" w14:textId="77777777" w:rsidR="002E0940" w:rsidRPr="00D56CF0" w:rsidRDefault="002E0940" w:rsidP="002E0940">
      <w:pPr>
        <w:pStyle w:val="a8"/>
        <w:spacing w:line="360" w:lineRule="auto"/>
        <w:jc w:val="both"/>
        <w:rPr>
          <w:i/>
        </w:rPr>
      </w:pPr>
      <w:r w:rsidRPr="00D56CF0">
        <w:rPr>
          <w:i/>
        </w:rPr>
        <w:t>Болезни зубов и периодонта</w:t>
      </w:r>
    </w:p>
    <w:p w14:paraId="726A7681" w14:textId="7CF6CE2D" w:rsidR="002E0940" w:rsidRPr="00D56CF0" w:rsidRDefault="002E0940" w:rsidP="002E0940">
      <w:pPr>
        <w:pStyle w:val="a8"/>
        <w:spacing w:line="360" w:lineRule="auto"/>
        <w:jc w:val="both"/>
      </w:pPr>
      <w:r w:rsidRPr="00D56CF0">
        <w:t>У пациентов, принимавших рибавирин и пэгинтерферон альфа-2</w:t>
      </w:r>
      <w:r w:rsidR="002A130F" w:rsidRPr="00D56CF0">
        <w:rPr>
          <w:lang w:val="en-US"/>
        </w:rPr>
        <w:t>b</w:t>
      </w:r>
      <w:r w:rsidRPr="00D56CF0">
        <w:t xml:space="preserve"> или интерферон альфа-2</w:t>
      </w:r>
      <w:r w:rsidRPr="00D56CF0">
        <w:rPr>
          <w:lang w:val="en-US"/>
        </w:rPr>
        <w:t>b</w:t>
      </w:r>
      <w:r w:rsidRPr="00D56CF0">
        <w:t>, были зарегистрированы заболевания зубов и периодонта, которые могут привести к потере зубов. В дополнение, сухость во рту может оказывать отрицательное влияние на зубы и слизистые оболочки рта при длительном лечении препаратом Рибавирин и пэгинтерфероном альфа-2</w:t>
      </w:r>
      <w:r w:rsidR="002A130F" w:rsidRPr="00D56CF0">
        <w:rPr>
          <w:lang w:val="en-US"/>
        </w:rPr>
        <w:t>b</w:t>
      </w:r>
      <w:r w:rsidRPr="00D56CF0">
        <w:t xml:space="preserve"> или интерфероном альфа-2</w:t>
      </w:r>
      <w:r w:rsidR="002A130F" w:rsidRPr="00D56CF0">
        <w:rPr>
          <w:lang w:val="en-US"/>
        </w:rPr>
        <w:t>b</w:t>
      </w:r>
      <w:r w:rsidRPr="00D56CF0">
        <w:t>. Пациенты должны чистить зубы дважды в день и проходить регулярные осмотры у стоматолога. Кроме того, у некоторых пациентов может быть рвота. Если данная реакция возникает, необходимо тщательно полоскать рот после каждого приступа.</w:t>
      </w:r>
    </w:p>
    <w:p w14:paraId="4B2F6206" w14:textId="77777777" w:rsidR="002E0940" w:rsidRPr="00D56CF0" w:rsidRDefault="002E0940" w:rsidP="002E0940">
      <w:pPr>
        <w:pStyle w:val="a8"/>
        <w:spacing w:line="360" w:lineRule="auto"/>
        <w:jc w:val="both"/>
        <w:rPr>
          <w:i/>
        </w:rPr>
      </w:pPr>
      <w:r w:rsidRPr="00D56CF0">
        <w:rPr>
          <w:i/>
        </w:rPr>
        <w:t>Лабораторные анализы</w:t>
      </w:r>
    </w:p>
    <w:p w14:paraId="55EFE76D" w14:textId="77777777" w:rsidR="002E0940" w:rsidRPr="00D56CF0" w:rsidRDefault="002E0940" w:rsidP="002E0940">
      <w:pPr>
        <w:pStyle w:val="a8"/>
        <w:spacing w:line="360" w:lineRule="auto"/>
        <w:jc w:val="both"/>
      </w:pPr>
      <w:r w:rsidRPr="00D56CF0">
        <w:t>Перед началом лечения всем пациентам следует провести клинический анализ крови, анализ электролитов, определение содержания креатинина и мочевой кислоты в сыворотке, функциональные пробы печени.</w:t>
      </w:r>
    </w:p>
    <w:p w14:paraId="7364C6AD" w14:textId="263A179D" w:rsidR="002E0940" w:rsidRPr="00D56CF0" w:rsidRDefault="002E0940" w:rsidP="002E0940">
      <w:pPr>
        <w:pStyle w:val="a8"/>
        <w:spacing w:line="360" w:lineRule="auto"/>
        <w:jc w:val="both"/>
      </w:pPr>
      <w:r w:rsidRPr="00D56CF0">
        <w:t>Нормальными значениями, при которых можно начинать терапию рибавирином, являются следующие: гемоглобин - ≥</w:t>
      </w:r>
      <w:r w:rsidR="002924C5" w:rsidRPr="00D56CF0">
        <w:t xml:space="preserve"> </w:t>
      </w:r>
      <w:r w:rsidRPr="00D56CF0">
        <w:t>120 г/л (женщины), ≥</w:t>
      </w:r>
      <w:r w:rsidR="002924C5" w:rsidRPr="00D56CF0">
        <w:t xml:space="preserve"> </w:t>
      </w:r>
      <w:r w:rsidRPr="00D56CF0">
        <w:t>130 г/л (мужчины), ≥</w:t>
      </w:r>
      <w:r w:rsidR="002924C5" w:rsidRPr="00D56CF0">
        <w:t xml:space="preserve"> </w:t>
      </w:r>
      <w:r w:rsidRPr="00D56CF0">
        <w:t>110 г/л (девочки), ≥</w:t>
      </w:r>
      <w:r w:rsidR="002924C5" w:rsidRPr="00D56CF0">
        <w:t xml:space="preserve"> </w:t>
      </w:r>
      <w:r w:rsidR="00727B0E">
        <w:t>120 г/л (мальчики); тромбоциты</w:t>
      </w:r>
      <w:r w:rsidRPr="00D56CF0">
        <w:t xml:space="preserve"> ≥</w:t>
      </w:r>
      <w:r w:rsidR="002924C5" w:rsidRPr="00D56CF0">
        <w:t xml:space="preserve"> </w:t>
      </w:r>
      <w:r w:rsidRPr="00D56CF0">
        <w:t>100000/мм</w:t>
      </w:r>
      <w:r w:rsidRPr="00D56CF0">
        <w:rPr>
          <w:vertAlign w:val="superscript"/>
        </w:rPr>
        <w:t>3</w:t>
      </w:r>
      <w:r w:rsidR="00727B0E">
        <w:t>, нейтрофилы</w:t>
      </w:r>
      <w:r w:rsidRPr="00D56CF0">
        <w:t xml:space="preserve"> ≥</w:t>
      </w:r>
      <w:r w:rsidR="002924C5" w:rsidRPr="00D56CF0">
        <w:t xml:space="preserve"> </w:t>
      </w:r>
      <w:r w:rsidRPr="00D56CF0">
        <w:t>1500/мм</w:t>
      </w:r>
      <w:r w:rsidRPr="00D56CF0">
        <w:rPr>
          <w:vertAlign w:val="superscript"/>
        </w:rPr>
        <w:t>3</w:t>
      </w:r>
      <w:r w:rsidRPr="00D56CF0">
        <w:t>.</w:t>
      </w:r>
    </w:p>
    <w:p w14:paraId="55FF1686" w14:textId="23F83886" w:rsidR="002E0940" w:rsidRPr="00D56CF0" w:rsidRDefault="002E0940" w:rsidP="002E0940">
      <w:pPr>
        <w:pStyle w:val="a8"/>
        <w:spacing w:line="360" w:lineRule="auto"/>
        <w:jc w:val="both"/>
      </w:pPr>
      <w:r w:rsidRPr="00D56CF0">
        <w:lastRenderedPageBreak/>
        <w:t>Лабораторные анализы должны проводиться на 2 и 4 неделе терапии и затем периодически в соответствии с клинической картиной. Во время лечения должно регулярно определяться значение РНК ВГС.</w:t>
      </w:r>
    </w:p>
    <w:p w14:paraId="4B397B26" w14:textId="77777777" w:rsidR="002E0940" w:rsidRPr="00D56CF0" w:rsidRDefault="002E0940" w:rsidP="002E0940">
      <w:pPr>
        <w:pStyle w:val="a8"/>
        <w:spacing w:line="360" w:lineRule="auto"/>
        <w:jc w:val="both"/>
        <w:rPr>
          <w:i/>
        </w:rPr>
      </w:pPr>
      <w:r w:rsidRPr="00D56CF0">
        <w:rPr>
          <w:i/>
        </w:rPr>
        <w:t>Женщины детородного возраста</w:t>
      </w:r>
    </w:p>
    <w:p w14:paraId="7418F8C5" w14:textId="1775D656" w:rsidR="002E0940" w:rsidRPr="00D56CF0" w:rsidRDefault="002E0940" w:rsidP="002E0940">
      <w:pPr>
        <w:pStyle w:val="a8"/>
        <w:spacing w:line="360" w:lineRule="auto"/>
        <w:jc w:val="both"/>
      </w:pPr>
      <w:r w:rsidRPr="00D56CF0">
        <w:t>Женщины детородного возраста во время лечения и в течение 4 месяцев после него должны проводить тесты на беременность ежемесячно.</w:t>
      </w:r>
    </w:p>
    <w:p w14:paraId="049D4313" w14:textId="4EC4821E" w:rsidR="002E0940" w:rsidRPr="00D56CF0" w:rsidRDefault="002E0940" w:rsidP="002E0940">
      <w:pPr>
        <w:pStyle w:val="a8"/>
        <w:spacing w:line="360" w:lineRule="auto"/>
        <w:jc w:val="both"/>
      </w:pPr>
      <w:r w:rsidRPr="00D56CF0">
        <w:t>Женщины, чьи партнеры принимают терапию препаратом Рибавирин, должны проводить тесты на беременность ежемесячно во время лечения рибавирином и в течение 7 месяцев после.</w:t>
      </w:r>
    </w:p>
    <w:p w14:paraId="088A26C4" w14:textId="77777777" w:rsidR="002E0940" w:rsidRPr="00D56CF0" w:rsidRDefault="002E0940" w:rsidP="002E0940">
      <w:pPr>
        <w:pStyle w:val="a8"/>
        <w:spacing w:line="360" w:lineRule="auto"/>
        <w:jc w:val="both"/>
      </w:pPr>
      <w:r w:rsidRPr="00D56CF0">
        <w:t>Препарат Рибавирин может повышать концентрацию мочевой кислоты из-за гемолиза.</w:t>
      </w:r>
    </w:p>
    <w:p w14:paraId="36FDD4C4" w14:textId="77777777" w:rsidR="002E0940" w:rsidRPr="00D56CF0" w:rsidRDefault="002E0940" w:rsidP="002E0940">
      <w:pPr>
        <w:pStyle w:val="a8"/>
        <w:spacing w:line="360" w:lineRule="auto"/>
        <w:jc w:val="both"/>
      </w:pPr>
      <w:r w:rsidRPr="00D56CF0">
        <w:t>Пациентов с предрасположенностью к подагре необходимо тщательно контролировать.</w:t>
      </w:r>
    </w:p>
    <w:p w14:paraId="42D83972" w14:textId="77777777" w:rsidR="002E0940" w:rsidRPr="00D56CF0" w:rsidRDefault="002E0940" w:rsidP="002E0940">
      <w:pPr>
        <w:pStyle w:val="a8"/>
        <w:spacing w:line="360" w:lineRule="auto"/>
        <w:jc w:val="both"/>
        <w:rPr>
          <w:i/>
        </w:rPr>
      </w:pPr>
      <w:r w:rsidRPr="00D56CF0">
        <w:rPr>
          <w:i/>
        </w:rPr>
        <w:t>Пациенты с редкими наследственными заболеваниями</w:t>
      </w:r>
    </w:p>
    <w:p w14:paraId="0CBFA371" w14:textId="0B8FE926" w:rsidR="005A074B" w:rsidRPr="00D56CF0" w:rsidRDefault="002E0940" w:rsidP="002E0940">
      <w:pPr>
        <w:pStyle w:val="a8"/>
        <w:spacing w:line="360" w:lineRule="auto"/>
        <w:jc w:val="both"/>
      </w:pPr>
      <w:r w:rsidRPr="00D56CF0">
        <w:t xml:space="preserve">Каждая таблетка </w:t>
      </w:r>
      <w:r w:rsidR="005A074B" w:rsidRPr="00D56CF0">
        <w:t>препарата Рибавирин содержит 119</w:t>
      </w:r>
      <w:r w:rsidRPr="00D56CF0">
        <w:t xml:space="preserve"> мг лактозы. Пациентам </w:t>
      </w:r>
      <w:r w:rsidR="005A074B" w:rsidRPr="00D56CF0">
        <w:t xml:space="preserve">с редко встречающейся наследственной непереносимостью галактозы, дефицитом лактазы лопарей или </w:t>
      </w:r>
      <w:proofErr w:type="spellStart"/>
      <w:r w:rsidR="005A074B" w:rsidRPr="00D56CF0">
        <w:t>глюкозо-галактозной</w:t>
      </w:r>
      <w:proofErr w:type="spellEnd"/>
      <w:r w:rsidR="005A074B" w:rsidRPr="00D56CF0">
        <w:t xml:space="preserve"> </w:t>
      </w:r>
      <w:proofErr w:type="spellStart"/>
      <w:r w:rsidR="005A074B" w:rsidRPr="00D56CF0">
        <w:t>мальабсорбцией</w:t>
      </w:r>
      <w:proofErr w:type="spellEnd"/>
      <w:r w:rsidR="005A074B" w:rsidRPr="00D56CF0">
        <w:t xml:space="preserve"> не следует принимать этот препарат.</w:t>
      </w:r>
    </w:p>
    <w:p w14:paraId="2E5661AA" w14:textId="4A8CF144" w:rsidR="00B67FC0" w:rsidRPr="00D56CF0" w:rsidRDefault="00B77CDC" w:rsidP="00EF12BD">
      <w:pPr>
        <w:pStyle w:val="a8"/>
        <w:spacing w:line="360" w:lineRule="auto"/>
        <w:jc w:val="both"/>
      </w:pPr>
      <w:r w:rsidRPr="00D56CF0">
        <w:rPr>
          <w:b/>
          <w:szCs w:val="28"/>
        </w:rPr>
        <w:t>Влияние на способность управлять транспортными средствами, механизмами</w:t>
      </w:r>
    </w:p>
    <w:p w14:paraId="27E89292" w14:textId="4F3ED312" w:rsidR="002E0940" w:rsidRPr="00D56CF0" w:rsidRDefault="002E0940" w:rsidP="002E0940">
      <w:pPr>
        <w:pStyle w:val="a8"/>
        <w:spacing w:line="360" w:lineRule="auto"/>
        <w:jc w:val="both"/>
      </w:pPr>
      <w:r w:rsidRPr="00D56CF0">
        <w:t>Препарат Рибавирин не оказывает отрицательного влияния на способность управлять транспортными средствами и работать с механизмами. Несмотря на это, в комбинации с пэгинтерфероном альфа-2</w:t>
      </w:r>
      <w:r w:rsidRPr="00D56CF0">
        <w:rPr>
          <w:lang w:val="en-US"/>
        </w:rPr>
        <w:t>b</w:t>
      </w:r>
      <w:r w:rsidRPr="00D56CF0">
        <w:t xml:space="preserve"> или интерфероном альфа-2</w:t>
      </w:r>
      <w:r w:rsidRPr="00D56CF0">
        <w:rPr>
          <w:lang w:val="en-US"/>
        </w:rPr>
        <w:t>b</w:t>
      </w:r>
      <w:r w:rsidRPr="00D56CF0">
        <w:t xml:space="preserve"> данный эффект возможен. Таким образом, пациенты, ощущающие усталость, сонливость или спутанность сознания, во время лечения должны воздержаться от управления транспортными средствами или работы с механизмами.</w:t>
      </w:r>
    </w:p>
    <w:p w14:paraId="2B4D57BC" w14:textId="626DC341" w:rsidR="004C0738" w:rsidRPr="00D56CF0" w:rsidRDefault="00B77CDC" w:rsidP="00EF12BD">
      <w:pPr>
        <w:pStyle w:val="a8"/>
        <w:spacing w:line="360" w:lineRule="auto"/>
        <w:jc w:val="both"/>
        <w:rPr>
          <w:b/>
        </w:rPr>
      </w:pPr>
      <w:r w:rsidRPr="00D56CF0">
        <w:rPr>
          <w:b/>
        </w:rPr>
        <w:t>Форма выпуска</w:t>
      </w:r>
    </w:p>
    <w:p w14:paraId="4B8648E9" w14:textId="397CC837" w:rsidR="00402CAA" w:rsidRPr="00D56CF0" w:rsidRDefault="00402CAA" w:rsidP="00A91A0E">
      <w:pPr>
        <w:tabs>
          <w:tab w:val="left" w:pos="567"/>
          <w:tab w:val="left" w:pos="1134"/>
          <w:tab w:val="left" w:pos="3261"/>
        </w:tabs>
        <w:spacing w:line="360" w:lineRule="auto"/>
        <w:jc w:val="both"/>
        <w:rPr>
          <w:sz w:val="28"/>
          <w:szCs w:val="28"/>
        </w:rPr>
      </w:pPr>
      <w:r w:rsidRPr="00D56CF0">
        <w:rPr>
          <w:sz w:val="28"/>
          <w:szCs w:val="28"/>
        </w:rPr>
        <w:t>Таблетки, 200 мг.</w:t>
      </w:r>
    </w:p>
    <w:p w14:paraId="17B3EAA8" w14:textId="1C7DCE88" w:rsidR="005306D6" w:rsidRPr="00D56CF0" w:rsidRDefault="005306D6" w:rsidP="005306D6">
      <w:pPr>
        <w:spacing w:line="360" w:lineRule="auto"/>
        <w:jc w:val="both"/>
        <w:rPr>
          <w:sz w:val="28"/>
          <w:szCs w:val="28"/>
        </w:rPr>
      </w:pPr>
      <w:r w:rsidRPr="00D56CF0">
        <w:rPr>
          <w:sz w:val="28"/>
          <w:szCs w:val="28"/>
        </w:rPr>
        <w:lastRenderedPageBreak/>
        <w:t>По 10 таблеток в контурную ячейковую упаковку из пленки поливинилхлоридной и фольги алюминиевой печатной лакированной.</w:t>
      </w:r>
    </w:p>
    <w:p w14:paraId="18499035" w14:textId="5053CFD8" w:rsidR="003A7BDB" w:rsidRPr="00D56CF0" w:rsidRDefault="005306D6" w:rsidP="005306D6">
      <w:pPr>
        <w:spacing w:line="360" w:lineRule="auto"/>
        <w:jc w:val="both"/>
        <w:rPr>
          <w:sz w:val="28"/>
          <w:szCs w:val="28"/>
        </w:rPr>
      </w:pPr>
      <w:r w:rsidRPr="00D56CF0">
        <w:rPr>
          <w:sz w:val="28"/>
          <w:szCs w:val="28"/>
        </w:rPr>
        <w:t>1 или 2 контурных ячейковых упаковок вместе с инструкцией по применению помещают в пачку из картона</w:t>
      </w:r>
      <w:r w:rsidR="004B342E" w:rsidRPr="00D56CF0">
        <w:rPr>
          <w:sz w:val="28"/>
          <w:szCs w:val="28"/>
        </w:rPr>
        <w:t xml:space="preserve"> для потребительской тары.</w:t>
      </w:r>
    </w:p>
    <w:p w14:paraId="657160EE" w14:textId="185E8CA3" w:rsidR="004C0738" w:rsidRPr="00D56CF0" w:rsidRDefault="00B77CDC" w:rsidP="002D4B36">
      <w:pPr>
        <w:spacing w:line="360" w:lineRule="auto"/>
        <w:jc w:val="both"/>
        <w:rPr>
          <w:b/>
          <w:sz w:val="28"/>
        </w:rPr>
      </w:pPr>
      <w:r w:rsidRPr="00D56CF0">
        <w:rPr>
          <w:b/>
          <w:sz w:val="28"/>
        </w:rPr>
        <w:t>Условия хранения</w:t>
      </w:r>
    </w:p>
    <w:p w14:paraId="05D544A0" w14:textId="77777777" w:rsidR="00A91A0E" w:rsidRPr="00D56CF0" w:rsidRDefault="00A91A0E" w:rsidP="00A91A0E">
      <w:pPr>
        <w:tabs>
          <w:tab w:val="left" w:pos="567"/>
          <w:tab w:val="left" w:pos="1134"/>
          <w:tab w:val="left" w:pos="3261"/>
        </w:tabs>
        <w:spacing w:line="360" w:lineRule="auto"/>
        <w:jc w:val="both"/>
        <w:rPr>
          <w:sz w:val="28"/>
        </w:rPr>
      </w:pPr>
      <w:r w:rsidRPr="00D56CF0">
        <w:rPr>
          <w:sz w:val="28"/>
        </w:rPr>
        <w:t xml:space="preserve">В сухом, защищенном от света месте, при температуре не выше 25 </w:t>
      </w:r>
      <w:r w:rsidRPr="00D56CF0">
        <w:rPr>
          <w:sz w:val="28"/>
          <w:vertAlign w:val="superscript"/>
        </w:rPr>
        <w:t>0</w:t>
      </w:r>
      <w:r w:rsidRPr="00D56CF0">
        <w:rPr>
          <w:sz w:val="28"/>
        </w:rPr>
        <w:t>С.</w:t>
      </w:r>
    </w:p>
    <w:p w14:paraId="607FED3E" w14:textId="26BD5318" w:rsidR="00230FC6" w:rsidRPr="00D56CF0" w:rsidRDefault="00230FC6" w:rsidP="00A91A0E">
      <w:pPr>
        <w:tabs>
          <w:tab w:val="left" w:pos="567"/>
          <w:tab w:val="left" w:pos="1134"/>
          <w:tab w:val="left" w:pos="3261"/>
        </w:tabs>
        <w:spacing w:line="360" w:lineRule="auto"/>
        <w:jc w:val="both"/>
        <w:rPr>
          <w:sz w:val="28"/>
        </w:rPr>
      </w:pPr>
      <w:r w:rsidRPr="00D56CF0">
        <w:rPr>
          <w:sz w:val="28"/>
        </w:rPr>
        <w:t>Хранить в недоступном для детей месте.</w:t>
      </w:r>
    </w:p>
    <w:p w14:paraId="51602CBF" w14:textId="65DE3DDD" w:rsidR="009E599C" w:rsidRDefault="00845665" w:rsidP="00EF12BD">
      <w:pPr>
        <w:spacing w:line="360" w:lineRule="auto"/>
        <w:jc w:val="both"/>
        <w:rPr>
          <w:b/>
          <w:sz w:val="28"/>
        </w:rPr>
      </w:pPr>
      <w:r w:rsidRPr="00D56CF0">
        <w:rPr>
          <w:b/>
          <w:sz w:val="28"/>
        </w:rPr>
        <w:t>С</w:t>
      </w:r>
      <w:r w:rsidR="009E599C">
        <w:rPr>
          <w:b/>
          <w:sz w:val="28"/>
        </w:rPr>
        <w:t>рок годности</w:t>
      </w:r>
    </w:p>
    <w:p w14:paraId="4FDB16C8" w14:textId="71A18D5A" w:rsidR="003075B7" w:rsidRPr="00D56CF0" w:rsidRDefault="004C0738" w:rsidP="00EF12BD">
      <w:pPr>
        <w:spacing w:line="360" w:lineRule="auto"/>
        <w:jc w:val="both"/>
        <w:rPr>
          <w:sz w:val="28"/>
        </w:rPr>
      </w:pPr>
      <w:r w:rsidRPr="00D56CF0">
        <w:rPr>
          <w:sz w:val="28"/>
        </w:rPr>
        <w:t xml:space="preserve">3 года. </w:t>
      </w:r>
    </w:p>
    <w:p w14:paraId="482984F4" w14:textId="09ABDAF9" w:rsidR="00230FC6" w:rsidRPr="00D56CF0" w:rsidRDefault="00230FC6" w:rsidP="00EF12BD">
      <w:pPr>
        <w:spacing w:line="360" w:lineRule="auto"/>
        <w:jc w:val="both"/>
        <w:rPr>
          <w:sz w:val="28"/>
        </w:rPr>
      </w:pPr>
      <w:r w:rsidRPr="00D56CF0">
        <w:rPr>
          <w:sz w:val="28"/>
        </w:rPr>
        <w:t>Не применять по истечению срока годности.</w:t>
      </w:r>
    </w:p>
    <w:p w14:paraId="2305D90A" w14:textId="77777777" w:rsidR="004C0738" w:rsidRPr="00D56CF0" w:rsidRDefault="00B77CDC" w:rsidP="00EF12BD">
      <w:pPr>
        <w:spacing w:line="360" w:lineRule="auto"/>
        <w:jc w:val="both"/>
        <w:rPr>
          <w:b/>
          <w:sz w:val="28"/>
        </w:rPr>
      </w:pPr>
      <w:r w:rsidRPr="00D56CF0">
        <w:rPr>
          <w:b/>
          <w:sz w:val="28"/>
        </w:rPr>
        <w:t>Условия отпуска</w:t>
      </w:r>
    </w:p>
    <w:p w14:paraId="154A4811" w14:textId="618EB8A2" w:rsidR="00DB641A" w:rsidRDefault="006E19BC" w:rsidP="00EF12BD">
      <w:pPr>
        <w:spacing w:line="360" w:lineRule="auto"/>
        <w:jc w:val="both"/>
        <w:rPr>
          <w:sz w:val="28"/>
        </w:rPr>
      </w:pPr>
      <w:r w:rsidRPr="00D56CF0">
        <w:rPr>
          <w:sz w:val="28"/>
        </w:rPr>
        <w:t>Отпуска</w:t>
      </w:r>
      <w:r w:rsidR="002663E3" w:rsidRPr="00D56CF0">
        <w:rPr>
          <w:sz w:val="28"/>
        </w:rPr>
        <w:t>ют</w:t>
      </w:r>
      <w:r w:rsidRPr="00D56CF0">
        <w:rPr>
          <w:sz w:val="28"/>
        </w:rPr>
        <w:t xml:space="preserve"> п</w:t>
      </w:r>
      <w:r w:rsidR="007C53C1" w:rsidRPr="00D56CF0">
        <w:rPr>
          <w:sz w:val="28"/>
        </w:rPr>
        <w:t xml:space="preserve">о </w:t>
      </w:r>
      <w:r w:rsidR="008763BC" w:rsidRPr="00D56CF0">
        <w:rPr>
          <w:sz w:val="28"/>
        </w:rPr>
        <w:t>рецепту</w:t>
      </w:r>
    </w:p>
    <w:p w14:paraId="3B4E18D6" w14:textId="77777777" w:rsidR="00727B0E" w:rsidRPr="00727B0E" w:rsidRDefault="00727B0E" w:rsidP="00EF12BD">
      <w:pPr>
        <w:spacing w:line="360" w:lineRule="auto"/>
        <w:jc w:val="both"/>
        <w:rPr>
          <w:sz w:val="28"/>
        </w:rPr>
      </w:pPr>
    </w:p>
    <w:p w14:paraId="456F2B20" w14:textId="63124CA5" w:rsidR="00E66197" w:rsidRPr="00D56CF0" w:rsidRDefault="00B77CDC" w:rsidP="00EF12BD">
      <w:pPr>
        <w:spacing w:line="360" w:lineRule="auto"/>
        <w:jc w:val="both"/>
        <w:rPr>
          <w:b/>
          <w:sz w:val="28"/>
        </w:rPr>
      </w:pPr>
      <w:r w:rsidRPr="00D56CF0">
        <w:rPr>
          <w:b/>
          <w:sz w:val="28"/>
        </w:rPr>
        <w:t>Производитель/Организация, принимающая претензии</w:t>
      </w:r>
      <w:r w:rsidR="00F62BAA" w:rsidRPr="00D56CF0">
        <w:rPr>
          <w:b/>
          <w:sz w:val="28"/>
        </w:rPr>
        <w:t xml:space="preserve"> потребителей</w:t>
      </w:r>
    </w:p>
    <w:p w14:paraId="54D63D32" w14:textId="77777777" w:rsidR="004C0738" w:rsidRPr="00D56CF0" w:rsidRDefault="00E66197" w:rsidP="00EF12BD">
      <w:pPr>
        <w:spacing w:line="360" w:lineRule="auto"/>
        <w:ind w:firstLine="993"/>
        <w:jc w:val="both"/>
        <w:rPr>
          <w:sz w:val="28"/>
        </w:rPr>
      </w:pPr>
      <w:r w:rsidRPr="00D56CF0">
        <w:rPr>
          <w:b/>
          <w:sz w:val="28"/>
        </w:rPr>
        <w:t xml:space="preserve">  </w:t>
      </w:r>
      <w:r w:rsidR="004C0738" w:rsidRPr="00D56CF0">
        <w:rPr>
          <w:sz w:val="28"/>
        </w:rPr>
        <w:t>ООО «ПРАНАФАРМ»</w:t>
      </w:r>
    </w:p>
    <w:p w14:paraId="39F68773" w14:textId="3C65C1A8" w:rsidR="004C0738" w:rsidRPr="00D56CF0" w:rsidRDefault="004C0738" w:rsidP="00EF12BD">
      <w:pPr>
        <w:tabs>
          <w:tab w:val="left" w:pos="1134"/>
        </w:tabs>
        <w:spacing w:line="360" w:lineRule="auto"/>
        <w:jc w:val="both"/>
        <w:rPr>
          <w:sz w:val="28"/>
        </w:rPr>
      </w:pPr>
      <w:r w:rsidRPr="00D56CF0">
        <w:rPr>
          <w:sz w:val="28"/>
        </w:rPr>
        <w:tab/>
        <w:t xml:space="preserve">РФ, </w:t>
      </w:r>
      <w:smartTag w:uri="urn:schemas-microsoft-com:office:smarttags" w:element="metricconverter">
        <w:smartTagPr>
          <w:attr w:name="ProductID" w:val="443068, г"/>
        </w:smartTagPr>
        <w:r w:rsidRPr="00D56CF0">
          <w:rPr>
            <w:sz w:val="28"/>
          </w:rPr>
          <w:t>443068, г</w:t>
        </w:r>
      </w:smartTag>
      <w:r w:rsidRPr="00D56CF0">
        <w:rPr>
          <w:sz w:val="28"/>
        </w:rPr>
        <w:t>.</w:t>
      </w:r>
      <w:r w:rsidR="000A5A3C" w:rsidRPr="00D56CF0">
        <w:rPr>
          <w:sz w:val="28"/>
        </w:rPr>
        <w:t xml:space="preserve"> </w:t>
      </w:r>
      <w:r w:rsidRPr="00D56CF0">
        <w:rPr>
          <w:sz w:val="28"/>
        </w:rPr>
        <w:t>Самара, ул.</w:t>
      </w:r>
      <w:r w:rsidR="000A5A3C" w:rsidRPr="00D56CF0">
        <w:rPr>
          <w:sz w:val="28"/>
        </w:rPr>
        <w:t xml:space="preserve"> </w:t>
      </w:r>
      <w:r w:rsidRPr="00D56CF0">
        <w:rPr>
          <w:sz w:val="28"/>
        </w:rPr>
        <w:t xml:space="preserve">Ново-Садовая, </w:t>
      </w:r>
      <w:r w:rsidR="00845665" w:rsidRPr="00D56CF0">
        <w:rPr>
          <w:sz w:val="28"/>
        </w:rPr>
        <w:t xml:space="preserve">дом 106, корпус </w:t>
      </w:r>
      <w:r w:rsidRPr="00D56CF0">
        <w:rPr>
          <w:sz w:val="28"/>
        </w:rPr>
        <w:t>81</w:t>
      </w:r>
    </w:p>
    <w:p w14:paraId="41B709EA" w14:textId="77777777" w:rsidR="00845665" w:rsidRPr="00A10BB8" w:rsidRDefault="004C0738" w:rsidP="00EF12BD">
      <w:pPr>
        <w:tabs>
          <w:tab w:val="left" w:pos="1134"/>
        </w:tabs>
        <w:spacing w:line="360" w:lineRule="auto"/>
        <w:jc w:val="both"/>
        <w:rPr>
          <w:sz w:val="28"/>
          <w:lang w:val="en-US"/>
        </w:rPr>
      </w:pPr>
      <w:r w:rsidRPr="00D56CF0">
        <w:rPr>
          <w:sz w:val="28"/>
        </w:rPr>
        <w:tab/>
      </w:r>
      <w:r w:rsidRPr="00D56CF0">
        <w:rPr>
          <w:sz w:val="28"/>
          <w:lang w:val="en-US"/>
        </w:rPr>
        <w:t>e</w:t>
      </w:r>
      <w:r w:rsidRPr="00A10BB8">
        <w:rPr>
          <w:sz w:val="28"/>
          <w:lang w:val="en-US"/>
        </w:rPr>
        <w:t>-</w:t>
      </w:r>
      <w:r w:rsidRPr="00D56CF0">
        <w:rPr>
          <w:sz w:val="28"/>
          <w:lang w:val="en-US"/>
        </w:rPr>
        <w:t>mail</w:t>
      </w:r>
      <w:r w:rsidRPr="00A10BB8">
        <w:rPr>
          <w:sz w:val="28"/>
          <w:lang w:val="en-US"/>
        </w:rPr>
        <w:t xml:space="preserve">: </w:t>
      </w:r>
      <w:hyperlink r:id="rId8" w:history="1">
        <w:r w:rsidR="005F7AEA" w:rsidRPr="00D56CF0">
          <w:rPr>
            <w:rStyle w:val="aa"/>
            <w:color w:val="auto"/>
            <w:sz w:val="28"/>
            <w:szCs w:val="28"/>
            <w:u w:val="none"/>
            <w:lang w:val="en-US"/>
          </w:rPr>
          <w:t>info</w:t>
        </w:r>
        <w:r w:rsidR="005F7AEA" w:rsidRPr="00A10BB8">
          <w:rPr>
            <w:rStyle w:val="aa"/>
            <w:color w:val="auto"/>
            <w:sz w:val="28"/>
            <w:szCs w:val="28"/>
            <w:u w:val="none"/>
            <w:lang w:val="en-US"/>
          </w:rPr>
          <w:t>@</w:t>
        </w:r>
        <w:r w:rsidR="005F7AEA" w:rsidRPr="00D56CF0">
          <w:rPr>
            <w:rStyle w:val="aa"/>
            <w:color w:val="auto"/>
            <w:sz w:val="28"/>
            <w:szCs w:val="28"/>
            <w:u w:val="none"/>
            <w:lang w:val="en-US"/>
          </w:rPr>
          <w:t>pranapharm</w:t>
        </w:r>
        <w:r w:rsidR="005F7AEA" w:rsidRPr="00A10BB8">
          <w:rPr>
            <w:rStyle w:val="aa"/>
            <w:color w:val="auto"/>
            <w:sz w:val="28"/>
            <w:szCs w:val="28"/>
            <w:u w:val="none"/>
            <w:lang w:val="en-US"/>
          </w:rPr>
          <w:t>.</w:t>
        </w:r>
        <w:r w:rsidR="005F7AEA" w:rsidRPr="00D56CF0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</w:hyperlink>
      <w:r w:rsidRPr="00A10BB8">
        <w:rPr>
          <w:sz w:val="28"/>
          <w:lang w:val="en-US"/>
        </w:rPr>
        <w:tab/>
      </w:r>
    </w:p>
    <w:p w14:paraId="26042642" w14:textId="77777777" w:rsidR="004C0738" w:rsidRPr="00D56CF0" w:rsidRDefault="00845665" w:rsidP="00EF12BD">
      <w:pPr>
        <w:tabs>
          <w:tab w:val="left" w:pos="1134"/>
        </w:tabs>
        <w:spacing w:line="360" w:lineRule="auto"/>
        <w:jc w:val="both"/>
        <w:rPr>
          <w:sz w:val="28"/>
        </w:rPr>
      </w:pPr>
      <w:r w:rsidRPr="00A10BB8">
        <w:rPr>
          <w:sz w:val="28"/>
          <w:lang w:val="en-US"/>
        </w:rPr>
        <w:t xml:space="preserve">                </w:t>
      </w:r>
      <w:r w:rsidR="004C0738" w:rsidRPr="00D56CF0">
        <w:rPr>
          <w:sz w:val="28"/>
          <w:lang w:val="en-US"/>
        </w:rPr>
        <w:t>www</w:t>
      </w:r>
      <w:r w:rsidR="004C0738" w:rsidRPr="00D56CF0">
        <w:rPr>
          <w:sz w:val="28"/>
        </w:rPr>
        <w:t>.</w:t>
      </w:r>
      <w:proofErr w:type="spellStart"/>
      <w:r w:rsidR="004C0738" w:rsidRPr="00D56CF0">
        <w:rPr>
          <w:sz w:val="28"/>
          <w:lang w:val="en-US"/>
        </w:rPr>
        <w:t>pranapharm</w:t>
      </w:r>
      <w:proofErr w:type="spellEnd"/>
      <w:r w:rsidR="004C0738" w:rsidRPr="00D56CF0">
        <w:rPr>
          <w:sz w:val="28"/>
        </w:rPr>
        <w:t>.</w:t>
      </w:r>
      <w:proofErr w:type="spellStart"/>
      <w:r w:rsidR="004C0738" w:rsidRPr="00D56CF0">
        <w:rPr>
          <w:sz w:val="28"/>
          <w:lang w:val="en-US"/>
        </w:rPr>
        <w:t>ru</w:t>
      </w:r>
      <w:proofErr w:type="spellEnd"/>
    </w:p>
    <w:p w14:paraId="083C7A10" w14:textId="77777777" w:rsidR="0031573D" w:rsidRPr="00D56CF0" w:rsidRDefault="004C0738" w:rsidP="00EF12BD">
      <w:pPr>
        <w:tabs>
          <w:tab w:val="left" w:pos="1134"/>
        </w:tabs>
        <w:spacing w:line="360" w:lineRule="auto"/>
        <w:jc w:val="both"/>
        <w:rPr>
          <w:sz w:val="28"/>
        </w:rPr>
      </w:pPr>
      <w:r w:rsidRPr="00D56CF0">
        <w:rPr>
          <w:sz w:val="28"/>
        </w:rPr>
        <w:tab/>
      </w:r>
      <w:r w:rsidR="000A5A3C" w:rsidRPr="00D56CF0">
        <w:rPr>
          <w:sz w:val="28"/>
        </w:rPr>
        <w:t>тел. (846) 334-52-32, 207-12-61;</w:t>
      </w:r>
      <w:r w:rsidR="0031573D" w:rsidRPr="00D56CF0">
        <w:rPr>
          <w:sz w:val="28"/>
        </w:rPr>
        <w:t xml:space="preserve"> факс (846) 335-15-61, 207-41-62</w:t>
      </w:r>
    </w:p>
    <w:p w14:paraId="4F5698E2" w14:textId="6837D58A" w:rsidR="0041065F" w:rsidRPr="00D56CF0" w:rsidRDefault="004C0738" w:rsidP="00EF12BD">
      <w:pPr>
        <w:spacing w:line="360" w:lineRule="auto"/>
        <w:jc w:val="both"/>
        <w:rPr>
          <w:sz w:val="28"/>
        </w:rPr>
      </w:pPr>
      <w:r w:rsidRPr="00D56CF0">
        <w:rPr>
          <w:sz w:val="28"/>
        </w:rPr>
        <w:t xml:space="preserve">      </w:t>
      </w:r>
    </w:p>
    <w:p w14:paraId="4833FEA0" w14:textId="77777777" w:rsidR="0041065F" w:rsidRPr="00D56CF0" w:rsidRDefault="0041065F" w:rsidP="00EF12BD">
      <w:pPr>
        <w:tabs>
          <w:tab w:val="left" w:pos="1134"/>
        </w:tabs>
        <w:spacing w:line="360" w:lineRule="auto"/>
        <w:jc w:val="both"/>
        <w:rPr>
          <w:sz w:val="28"/>
        </w:rPr>
      </w:pPr>
    </w:p>
    <w:p w14:paraId="68B59B0C" w14:textId="49CBB74F" w:rsidR="00516A83" w:rsidRPr="007B6C6B" w:rsidRDefault="00516A83" w:rsidP="007B6C6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sectPr w:rsidR="00516A83" w:rsidRPr="007B6C6B" w:rsidSect="009E261B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7D25F" w14:textId="77777777" w:rsidR="00D77C0C" w:rsidRDefault="00D77C0C">
      <w:r>
        <w:separator/>
      </w:r>
    </w:p>
  </w:endnote>
  <w:endnote w:type="continuationSeparator" w:id="0">
    <w:p w14:paraId="362A7E34" w14:textId="77777777" w:rsidR="00D77C0C" w:rsidRDefault="00D7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88132" w14:textId="77777777" w:rsidR="00D77C0C" w:rsidRDefault="00D77C0C">
      <w:r>
        <w:separator/>
      </w:r>
    </w:p>
  </w:footnote>
  <w:footnote w:type="continuationSeparator" w:id="0">
    <w:p w14:paraId="6B4BB569" w14:textId="77777777" w:rsidR="00D77C0C" w:rsidRDefault="00D77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6F2F" w14:textId="77777777" w:rsidR="002D34E6" w:rsidRDefault="002D34E6" w:rsidP="0074703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AA05285" w14:textId="77777777" w:rsidR="002D34E6" w:rsidRDefault="002D34E6" w:rsidP="00091B06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7653998"/>
      <w:docPartObj>
        <w:docPartGallery w:val="Page Numbers (Top of Page)"/>
        <w:docPartUnique/>
      </w:docPartObj>
    </w:sdtPr>
    <w:sdtEndPr/>
    <w:sdtContent>
      <w:p w14:paraId="4E708C78" w14:textId="2B4C99A0" w:rsidR="002D34E6" w:rsidRDefault="002D34E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2F1">
          <w:rPr>
            <w:noProof/>
          </w:rPr>
          <w:t>46</w:t>
        </w:r>
        <w:r>
          <w:fldChar w:fldCharType="end"/>
        </w:r>
      </w:p>
    </w:sdtContent>
  </w:sdt>
  <w:p w14:paraId="0890E0EE" w14:textId="77777777" w:rsidR="002D34E6" w:rsidRDefault="002D34E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7449492"/>
      <w:docPartObj>
        <w:docPartGallery w:val="Page Numbers (Top of Page)"/>
        <w:docPartUnique/>
      </w:docPartObj>
    </w:sdtPr>
    <w:sdtEndPr/>
    <w:sdtContent>
      <w:p w14:paraId="2E2B3D12" w14:textId="68AE33A6" w:rsidR="002D34E6" w:rsidRDefault="002D34E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2F1">
          <w:rPr>
            <w:noProof/>
          </w:rPr>
          <w:t>1</w:t>
        </w:r>
        <w:r>
          <w:fldChar w:fldCharType="end"/>
        </w:r>
      </w:p>
    </w:sdtContent>
  </w:sdt>
  <w:p w14:paraId="0CC175F7" w14:textId="77777777" w:rsidR="002D34E6" w:rsidRDefault="002D34E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6F3"/>
    <w:multiLevelType w:val="hybridMultilevel"/>
    <w:tmpl w:val="A6D60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50F9F"/>
    <w:multiLevelType w:val="hybridMultilevel"/>
    <w:tmpl w:val="F83C9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C6495"/>
    <w:multiLevelType w:val="hybridMultilevel"/>
    <w:tmpl w:val="CACA1B9A"/>
    <w:lvl w:ilvl="0" w:tplc="41E08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77CA6"/>
    <w:multiLevelType w:val="hybridMultilevel"/>
    <w:tmpl w:val="7A3CB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B56AB"/>
    <w:multiLevelType w:val="hybridMultilevel"/>
    <w:tmpl w:val="0AF82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66DD8"/>
    <w:multiLevelType w:val="hybridMultilevel"/>
    <w:tmpl w:val="E1668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E4988"/>
    <w:multiLevelType w:val="hybridMultilevel"/>
    <w:tmpl w:val="64AC76A8"/>
    <w:lvl w:ilvl="0" w:tplc="0419000B">
      <w:start w:val="8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6609F"/>
    <w:multiLevelType w:val="hybridMultilevel"/>
    <w:tmpl w:val="1ECCE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62724"/>
    <w:multiLevelType w:val="hybridMultilevel"/>
    <w:tmpl w:val="79D08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106101">
    <w:abstractNumId w:val="0"/>
  </w:num>
  <w:num w:numId="2" w16cid:durableId="1705254842">
    <w:abstractNumId w:val="7"/>
  </w:num>
  <w:num w:numId="3" w16cid:durableId="516425198">
    <w:abstractNumId w:val="1"/>
  </w:num>
  <w:num w:numId="4" w16cid:durableId="256326540">
    <w:abstractNumId w:val="3"/>
  </w:num>
  <w:num w:numId="5" w16cid:durableId="1448350507">
    <w:abstractNumId w:val="8"/>
  </w:num>
  <w:num w:numId="6" w16cid:durableId="1517770451">
    <w:abstractNumId w:val="6"/>
  </w:num>
  <w:num w:numId="7" w16cid:durableId="1903062109">
    <w:abstractNumId w:val="4"/>
  </w:num>
  <w:num w:numId="8" w16cid:durableId="1103577151">
    <w:abstractNumId w:val="2"/>
  </w:num>
  <w:num w:numId="9" w16cid:durableId="21056843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8CE"/>
    <w:rsid w:val="00000763"/>
    <w:rsid w:val="000017E9"/>
    <w:rsid w:val="00003433"/>
    <w:rsid w:val="00004F6D"/>
    <w:rsid w:val="00013823"/>
    <w:rsid w:val="00015DA3"/>
    <w:rsid w:val="00016273"/>
    <w:rsid w:val="00027F58"/>
    <w:rsid w:val="000311E2"/>
    <w:rsid w:val="00034630"/>
    <w:rsid w:val="00035A5E"/>
    <w:rsid w:val="000406B3"/>
    <w:rsid w:val="000428CB"/>
    <w:rsid w:val="00043503"/>
    <w:rsid w:val="0004481B"/>
    <w:rsid w:val="0004555D"/>
    <w:rsid w:val="00045CD6"/>
    <w:rsid w:val="00046B0D"/>
    <w:rsid w:val="000527C9"/>
    <w:rsid w:val="00055C85"/>
    <w:rsid w:val="0005649B"/>
    <w:rsid w:val="00060B6E"/>
    <w:rsid w:val="00064BDC"/>
    <w:rsid w:val="00066F10"/>
    <w:rsid w:val="00072B9E"/>
    <w:rsid w:val="0007418B"/>
    <w:rsid w:val="000745EB"/>
    <w:rsid w:val="00077788"/>
    <w:rsid w:val="0008081A"/>
    <w:rsid w:val="00084440"/>
    <w:rsid w:val="00091B06"/>
    <w:rsid w:val="00096092"/>
    <w:rsid w:val="000A3D58"/>
    <w:rsid w:val="000A5A3C"/>
    <w:rsid w:val="000B1ED6"/>
    <w:rsid w:val="000B6479"/>
    <w:rsid w:val="000C2994"/>
    <w:rsid w:val="000C51E0"/>
    <w:rsid w:val="000D2DA6"/>
    <w:rsid w:val="000F2A2D"/>
    <w:rsid w:val="00106114"/>
    <w:rsid w:val="00110A31"/>
    <w:rsid w:val="001169B6"/>
    <w:rsid w:val="00120FDB"/>
    <w:rsid w:val="0012276F"/>
    <w:rsid w:val="00137171"/>
    <w:rsid w:val="00140E3C"/>
    <w:rsid w:val="00145437"/>
    <w:rsid w:val="001475D3"/>
    <w:rsid w:val="00150BA8"/>
    <w:rsid w:val="00153FE1"/>
    <w:rsid w:val="0015514B"/>
    <w:rsid w:val="00156A96"/>
    <w:rsid w:val="00156DDE"/>
    <w:rsid w:val="001627FF"/>
    <w:rsid w:val="001648E4"/>
    <w:rsid w:val="0017364A"/>
    <w:rsid w:val="00174387"/>
    <w:rsid w:val="0017493E"/>
    <w:rsid w:val="00177DE1"/>
    <w:rsid w:val="001874CA"/>
    <w:rsid w:val="00187ED5"/>
    <w:rsid w:val="00192154"/>
    <w:rsid w:val="001A2424"/>
    <w:rsid w:val="001A491C"/>
    <w:rsid w:val="001A55FB"/>
    <w:rsid w:val="001B0355"/>
    <w:rsid w:val="001B45CD"/>
    <w:rsid w:val="001B5065"/>
    <w:rsid w:val="001B74B4"/>
    <w:rsid w:val="001B7EB1"/>
    <w:rsid w:val="001C060A"/>
    <w:rsid w:val="001C168C"/>
    <w:rsid w:val="001C4A0F"/>
    <w:rsid w:val="001C56F7"/>
    <w:rsid w:val="001C7597"/>
    <w:rsid w:val="001D1A04"/>
    <w:rsid w:val="001E2DDD"/>
    <w:rsid w:val="001E3337"/>
    <w:rsid w:val="001E5951"/>
    <w:rsid w:val="001E7D41"/>
    <w:rsid w:val="001F0226"/>
    <w:rsid w:val="001F229C"/>
    <w:rsid w:val="00206000"/>
    <w:rsid w:val="00213280"/>
    <w:rsid w:val="002159B7"/>
    <w:rsid w:val="0022532C"/>
    <w:rsid w:val="00226D2C"/>
    <w:rsid w:val="002273B6"/>
    <w:rsid w:val="00230FC6"/>
    <w:rsid w:val="00231059"/>
    <w:rsid w:val="002311CF"/>
    <w:rsid w:val="00231AE4"/>
    <w:rsid w:val="00232773"/>
    <w:rsid w:val="00240B65"/>
    <w:rsid w:val="00242B62"/>
    <w:rsid w:val="0024530C"/>
    <w:rsid w:val="00253CC3"/>
    <w:rsid w:val="00254B22"/>
    <w:rsid w:val="00262B69"/>
    <w:rsid w:val="002645EE"/>
    <w:rsid w:val="002663E3"/>
    <w:rsid w:val="002671E2"/>
    <w:rsid w:val="00270C11"/>
    <w:rsid w:val="00270C99"/>
    <w:rsid w:val="0027212B"/>
    <w:rsid w:val="002747E8"/>
    <w:rsid w:val="002766AF"/>
    <w:rsid w:val="00281DF6"/>
    <w:rsid w:val="00283DE8"/>
    <w:rsid w:val="002847D4"/>
    <w:rsid w:val="002857BF"/>
    <w:rsid w:val="002924C5"/>
    <w:rsid w:val="00294D86"/>
    <w:rsid w:val="002970CE"/>
    <w:rsid w:val="0029767A"/>
    <w:rsid w:val="002A06B2"/>
    <w:rsid w:val="002A130F"/>
    <w:rsid w:val="002A3518"/>
    <w:rsid w:val="002A6583"/>
    <w:rsid w:val="002A672A"/>
    <w:rsid w:val="002A6A12"/>
    <w:rsid w:val="002B6564"/>
    <w:rsid w:val="002C1306"/>
    <w:rsid w:val="002C14E8"/>
    <w:rsid w:val="002C3427"/>
    <w:rsid w:val="002C7707"/>
    <w:rsid w:val="002C789D"/>
    <w:rsid w:val="002D0444"/>
    <w:rsid w:val="002D192F"/>
    <w:rsid w:val="002D34E6"/>
    <w:rsid w:val="002D4B36"/>
    <w:rsid w:val="002D5949"/>
    <w:rsid w:val="002E0940"/>
    <w:rsid w:val="002E1CEF"/>
    <w:rsid w:val="002F27D7"/>
    <w:rsid w:val="002F7CD3"/>
    <w:rsid w:val="00300840"/>
    <w:rsid w:val="00304347"/>
    <w:rsid w:val="0030637B"/>
    <w:rsid w:val="003075B7"/>
    <w:rsid w:val="00312389"/>
    <w:rsid w:val="0031254D"/>
    <w:rsid w:val="0031573D"/>
    <w:rsid w:val="00315748"/>
    <w:rsid w:val="00327A02"/>
    <w:rsid w:val="00330A0D"/>
    <w:rsid w:val="003444D5"/>
    <w:rsid w:val="003453D8"/>
    <w:rsid w:val="00346883"/>
    <w:rsid w:val="00350959"/>
    <w:rsid w:val="0035277A"/>
    <w:rsid w:val="00356C91"/>
    <w:rsid w:val="003641FB"/>
    <w:rsid w:val="00365AE1"/>
    <w:rsid w:val="0037087C"/>
    <w:rsid w:val="003761B1"/>
    <w:rsid w:val="00380300"/>
    <w:rsid w:val="00380FCA"/>
    <w:rsid w:val="0038453A"/>
    <w:rsid w:val="00385810"/>
    <w:rsid w:val="0038593A"/>
    <w:rsid w:val="00386748"/>
    <w:rsid w:val="00387668"/>
    <w:rsid w:val="0039081A"/>
    <w:rsid w:val="00391C06"/>
    <w:rsid w:val="00392F10"/>
    <w:rsid w:val="00394532"/>
    <w:rsid w:val="00395376"/>
    <w:rsid w:val="00396CDE"/>
    <w:rsid w:val="00397D66"/>
    <w:rsid w:val="003A17A3"/>
    <w:rsid w:val="003A19CE"/>
    <w:rsid w:val="003A2F0B"/>
    <w:rsid w:val="003A7BDB"/>
    <w:rsid w:val="003B2538"/>
    <w:rsid w:val="003B413F"/>
    <w:rsid w:val="003C162D"/>
    <w:rsid w:val="003C59A5"/>
    <w:rsid w:val="003C74ED"/>
    <w:rsid w:val="003E00E2"/>
    <w:rsid w:val="003E7625"/>
    <w:rsid w:val="003F02CD"/>
    <w:rsid w:val="003F1A4F"/>
    <w:rsid w:val="00402CAA"/>
    <w:rsid w:val="00406034"/>
    <w:rsid w:val="0041065F"/>
    <w:rsid w:val="00413798"/>
    <w:rsid w:val="00416B15"/>
    <w:rsid w:val="00433D55"/>
    <w:rsid w:val="004407DD"/>
    <w:rsid w:val="0044310D"/>
    <w:rsid w:val="00446B32"/>
    <w:rsid w:val="0044716B"/>
    <w:rsid w:val="00456198"/>
    <w:rsid w:val="00462F33"/>
    <w:rsid w:val="00464CE7"/>
    <w:rsid w:val="004739D7"/>
    <w:rsid w:val="004761C7"/>
    <w:rsid w:val="00480C49"/>
    <w:rsid w:val="004879F0"/>
    <w:rsid w:val="00491BB0"/>
    <w:rsid w:val="00493890"/>
    <w:rsid w:val="004958D6"/>
    <w:rsid w:val="00497129"/>
    <w:rsid w:val="004978EA"/>
    <w:rsid w:val="004A4B4E"/>
    <w:rsid w:val="004A5CCD"/>
    <w:rsid w:val="004A7BA5"/>
    <w:rsid w:val="004B342E"/>
    <w:rsid w:val="004B76AA"/>
    <w:rsid w:val="004C0738"/>
    <w:rsid w:val="004C1818"/>
    <w:rsid w:val="004C516E"/>
    <w:rsid w:val="004C6885"/>
    <w:rsid w:val="004D3500"/>
    <w:rsid w:val="004E573C"/>
    <w:rsid w:val="004E5B77"/>
    <w:rsid w:val="004E74A0"/>
    <w:rsid w:val="004F1585"/>
    <w:rsid w:val="00505573"/>
    <w:rsid w:val="00507C89"/>
    <w:rsid w:val="00511EFD"/>
    <w:rsid w:val="0051523C"/>
    <w:rsid w:val="00516A83"/>
    <w:rsid w:val="00517DB3"/>
    <w:rsid w:val="005263D8"/>
    <w:rsid w:val="005306D6"/>
    <w:rsid w:val="00536FAF"/>
    <w:rsid w:val="00540786"/>
    <w:rsid w:val="00542C0A"/>
    <w:rsid w:val="00543CF5"/>
    <w:rsid w:val="0054479B"/>
    <w:rsid w:val="00544B10"/>
    <w:rsid w:val="0054745B"/>
    <w:rsid w:val="005528F2"/>
    <w:rsid w:val="00561DC3"/>
    <w:rsid w:val="00563CBA"/>
    <w:rsid w:val="00567EC1"/>
    <w:rsid w:val="00570CD5"/>
    <w:rsid w:val="0058101A"/>
    <w:rsid w:val="00586587"/>
    <w:rsid w:val="00590A3B"/>
    <w:rsid w:val="00592CE8"/>
    <w:rsid w:val="00594857"/>
    <w:rsid w:val="005A074B"/>
    <w:rsid w:val="005A40BF"/>
    <w:rsid w:val="005A4EA6"/>
    <w:rsid w:val="005A613B"/>
    <w:rsid w:val="005A69EA"/>
    <w:rsid w:val="005C04F1"/>
    <w:rsid w:val="005C778F"/>
    <w:rsid w:val="005D4CD3"/>
    <w:rsid w:val="005D7573"/>
    <w:rsid w:val="005E4536"/>
    <w:rsid w:val="005E62A4"/>
    <w:rsid w:val="005F2A04"/>
    <w:rsid w:val="005F2D6C"/>
    <w:rsid w:val="005F324F"/>
    <w:rsid w:val="005F3C22"/>
    <w:rsid w:val="005F5E42"/>
    <w:rsid w:val="005F7AEA"/>
    <w:rsid w:val="006015B0"/>
    <w:rsid w:val="00601FFA"/>
    <w:rsid w:val="00603A2D"/>
    <w:rsid w:val="00610567"/>
    <w:rsid w:val="006205CA"/>
    <w:rsid w:val="00621CB2"/>
    <w:rsid w:val="00623E9B"/>
    <w:rsid w:val="00631C40"/>
    <w:rsid w:val="00633A9B"/>
    <w:rsid w:val="006373F4"/>
    <w:rsid w:val="00637B1A"/>
    <w:rsid w:val="00641591"/>
    <w:rsid w:val="006415C3"/>
    <w:rsid w:val="00644F01"/>
    <w:rsid w:val="0064781F"/>
    <w:rsid w:val="006521B5"/>
    <w:rsid w:val="006571FC"/>
    <w:rsid w:val="0066698E"/>
    <w:rsid w:val="00670124"/>
    <w:rsid w:val="006708E7"/>
    <w:rsid w:val="0068453E"/>
    <w:rsid w:val="006914F0"/>
    <w:rsid w:val="00691B67"/>
    <w:rsid w:val="00697079"/>
    <w:rsid w:val="006A08A2"/>
    <w:rsid w:val="006A0C77"/>
    <w:rsid w:val="006A3C1F"/>
    <w:rsid w:val="006A3EA6"/>
    <w:rsid w:val="006A46A2"/>
    <w:rsid w:val="006B4FF9"/>
    <w:rsid w:val="006C10EE"/>
    <w:rsid w:val="006C322B"/>
    <w:rsid w:val="006C3DF2"/>
    <w:rsid w:val="006C6822"/>
    <w:rsid w:val="006C6BFE"/>
    <w:rsid w:val="006D3357"/>
    <w:rsid w:val="006D5DD7"/>
    <w:rsid w:val="006E19BC"/>
    <w:rsid w:val="006E602B"/>
    <w:rsid w:val="006F04B9"/>
    <w:rsid w:val="006F2429"/>
    <w:rsid w:val="00701B71"/>
    <w:rsid w:val="00703B72"/>
    <w:rsid w:val="00714C7E"/>
    <w:rsid w:val="00716290"/>
    <w:rsid w:val="0071703B"/>
    <w:rsid w:val="0072289D"/>
    <w:rsid w:val="00723403"/>
    <w:rsid w:val="00724CC5"/>
    <w:rsid w:val="00727B0E"/>
    <w:rsid w:val="00731070"/>
    <w:rsid w:val="00743B11"/>
    <w:rsid w:val="00746174"/>
    <w:rsid w:val="00747033"/>
    <w:rsid w:val="00751BAD"/>
    <w:rsid w:val="0075308A"/>
    <w:rsid w:val="00756CC1"/>
    <w:rsid w:val="007627B1"/>
    <w:rsid w:val="007637A9"/>
    <w:rsid w:val="00763E4E"/>
    <w:rsid w:val="00764E82"/>
    <w:rsid w:val="00775683"/>
    <w:rsid w:val="00780177"/>
    <w:rsid w:val="007807FC"/>
    <w:rsid w:val="007834FE"/>
    <w:rsid w:val="0078609C"/>
    <w:rsid w:val="0079330B"/>
    <w:rsid w:val="00793FB4"/>
    <w:rsid w:val="00794E94"/>
    <w:rsid w:val="007A094B"/>
    <w:rsid w:val="007A4376"/>
    <w:rsid w:val="007A59A9"/>
    <w:rsid w:val="007B5136"/>
    <w:rsid w:val="007B6C6B"/>
    <w:rsid w:val="007C0CBD"/>
    <w:rsid w:val="007C293E"/>
    <w:rsid w:val="007C45F2"/>
    <w:rsid w:val="007C53C1"/>
    <w:rsid w:val="007E0A44"/>
    <w:rsid w:val="007E20BF"/>
    <w:rsid w:val="007E4317"/>
    <w:rsid w:val="007E6E5C"/>
    <w:rsid w:val="007E7FE7"/>
    <w:rsid w:val="007F11FE"/>
    <w:rsid w:val="007F3654"/>
    <w:rsid w:val="00802524"/>
    <w:rsid w:val="008116B0"/>
    <w:rsid w:val="00814C0E"/>
    <w:rsid w:val="00817C8D"/>
    <w:rsid w:val="00820350"/>
    <w:rsid w:val="008320C5"/>
    <w:rsid w:val="00840FB0"/>
    <w:rsid w:val="0084307D"/>
    <w:rsid w:val="00845665"/>
    <w:rsid w:val="00847231"/>
    <w:rsid w:val="00850C0B"/>
    <w:rsid w:val="008570A6"/>
    <w:rsid w:val="00857D3E"/>
    <w:rsid w:val="00863245"/>
    <w:rsid w:val="00870C67"/>
    <w:rsid w:val="008719C7"/>
    <w:rsid w:val="0087226A"/>
    <w:rsid w:val="0087242F"/>
    <w:rsid w:val="00874CD2"/>
    <w:rsid w:val="008763BC"/>
    <w:rsid w:val="00877062"/>
    <w:rsid w:val="008965F6"/>
    <w:rsid w:val="008A4AF7"/>
    <w:rsid w:val="008A5866"/>
    <w:rsid w:val="008A5F2F"/>
    <w:rsid w:val="008C6AB6"/>
    <w:rsid w:val="008D445A"/>
    <w:rsid w:val="008D4AAA"/>
    <w:rsid w:val="008E4EE1"/>
    <w:rsid w:val="008E5234"/>
    <w:rsid w:val="008E68B9"/>
    <w:rsid w:val="008F0FF9"/>
    <w:rsid w:val="008F2D12"/>
    <w:rsid w:val="00901161"/>
    <w:rsid w:val="00906C9D"/>
    <w:rsid w:val="00912E24"/>
    <w:rsid w:val="00912EC2"/>
    <w:rsid w:val="00917D45"/>
    <w:rsid w:val="00921DCE"/>
    <w:rsid w:val="00924250"/>
    <w:rsid w:val="00926E69"/>
    <w:rsid w:val="009279E3"/>
    <w:rsid w:val="00944306"/>
    <w:rsid w:val="00946660"/>
    <w:rsid w:val="00953CEC"/>
    <w:rsid w:val="00973079"/>
    <w:rsid w:val="009773CD"/>
    <w:rsid w:val="009838C2"/>
    <w:rsid w:val="00983E40"/>
    <w:rsid w:val="009851E0"/>
    <w:rsid w:val="00986811"/>
    <w:rsid w:val="009918E9"/>
    <w:rsid w:val="0099315B"/>
    <w:rsid w:val="00995156"/>
    <w:rsid w:val="0099543A"/>
    <w:rsid w:val="009971A9"/>
    <w:rsid w:val="00997DD8"/>
    <w:rsid w:val="009A1B89"/>
    <w:rsid w:val="009A67E1"/>
    <w:rsid w:val="009A78C3"/>
    <w:rsid w:val="009B0FBA"/>
    <w:rsid w:val="009B252E"/>
    <w:rsid w:val="009B440B"/>
    <w:rsid w:val="009B50E0"/>
    <w:rsid w:val="009B575F"/>
    <w:rsid w:val="009B5FEF"/>
    <w:rsid w:val="009B7DCB"/>
    <w:rsid w:val="009C0736"/>
    <w:rsid w:val="009C402C"/>
    <w:rsid w:val="009C7545"/>
    <w:rsid w:val="009C7925"/>
    <w:rsid w:val="009C7C21"/>
    <w:rsid w:val="009D05BA"/>
    <w:rsid w:val="009D0B0F"/>
    <w:rsid w:val="009D20AE"/>
    <w:rsid w:val="009D3319"/>
    <w:rsid w:val="009D355F"/>
    <w:rsid w:val="009E261B"/>
    <w:rsid w:val="009E358D"/>
    <w:rsid w:val="009E599C"/>
    <w:rsid w:val="009E62F2"/>
    <w:rsid w:val="009F327E"/>
    <w:rsid w:val="009F64EC"/>
    <w:rsid w:val="00A06153"/>
    <w:rsid w:val="00A10BB8"/>
    <w:rsid w:val="00A10E00"/>
    <w:rsid w:val="00A1165F"/>
    <w:rsid w:val="00A11F74"/>
    <w:rsid w:val="00A14D81"/>
    <w:rsid w:val="00A1721C"/>
    <w:rsid w:val="00A20341"/>
    <w:rsid w:val="00A216E7"/>
    <w:rsid w:val="00A32FB2"/>
    <w:rsid w:val="00A33C53"/>
    <w:rsid w:val="00A33D1B"/>
    <w:rsid w:val="00A34895"/>
    <w:rsid w:val="00A363E9"/>
    <w:rsid w:val="00A41788"/>
    <w:rsid w:val="00A42AAE"/>
    <w:rsid w:val="00A448D8"/>
    <w:rsid w:val="00A45762"/>
    <w:rsid w:val="00A4733F"/>
    <w:rsid w:val="00A51B0C"/>
    <w:rsid w:val="00A53795"/>
    <w:rsid w:val="00A53FAC"/>
    <w:rsid w:val="00A63B77"/>
    <w:rsid w:val="00A644D9"/>
    <w:rsid w:val="00A66C9B"/>
    <w:rsid w:val="00A7073C"/>
    <w:rsid w:val="00A72338"/>
    <w:rsid w:val="00A74E6C"/>
    <w:rsid w:val="00A75B2F"/>
    <w:rsid w:val="00A9133E"/>
    <w:rsid w:val="00A91A0E"/>
    <w:rsid w:val="00A952DE"/>
    <w:rsid w:val="00A958EA"/>
    <w:rsid w:val="00AA12F3"/>
    <w:rsid w:val="00AA3807"/>
    <w:rsid w:val="00AA74C9"/>
    <w:rsid w:val="00AB156B"/>
    <w:rsid w:val="00AB256A"/>
    <w:rsid w:val="00AB638E"/>
    <w:rsid w:val="00AC2F4E"/>
    <w:rsid w:val="00AC48C5"/>
    <w:rsid w:val="00AD1FDC"/>
    <w:rsid w:val="00AD5304"/>
    <w:rsid w:val="00AD54E4"/>
    <w:rsid w:val="00AD5FD5"/>
    <w:rsid w:val="00AE0F98"/>
    <w:rsid w:val="00AE14BF"/>
    <w:rsid w:val="00AE387B"/>
    <w:rsid w:val="00AF229B"/>
    <w:rsid w:val="00AF5F86"/>
    <w:rsid w:val="00AF6847"/>
    <w:rsid w:val="00B10413"/>
    <w:rsid w:val="00B112E1"/>
    <w:rsid w:val="00B31DC5"/>
    <w:rsid w:val="00B3271E"/>
    <w:rsid w:val="00B34716"/>
    <w:rsid w:val="00B463B9"/>
    <w:rsid w:val="00B47193"/>
    <w:rsid w:val="00B47C05"/>
    <w:rsid w:val="00B541C6"/>
    <w:rsid w:val="00B61229"/>
    <w:rsid w:val="00B67FC0"/>
    <w:rsid w:val="00B7016B"/>
    <w:rsid w:val="00B702F2"/>
    <w:rsid w:val="00B712DF"/>
    <w:rsid w:val="00B71871"/>
    <w:rsid w:val="00B77CDC"/>
    <w:rsid w:val="00B80B07"/>
    <w:rsid w:val="00B9047F"/>
    <w:rsid w:val="00B963D8"/>
    <w:rsid w:val="00B96D91"/>
    <w:rsid w:val="00BA563E"/>
    <w:rsid w:val="00BB61D7"/>
    <w:rsid w:val="00BC17A5"/>
    <w:rsid w:val="00BC704A"/>
    <w:rsid w:val="00BD6093"/>
    <w:rsid w:val="00BE1D7D"/>
    <w:rsid w:val="00BE2973"/>
    <w:rsid w:val="00BF6420"/>
    <w:rsid w:val="00BF6CB1"/>
    <w:rsid w:val="00BF7A5F"/>
    <w:rsid w:val="00C01533"/>
    <w:rsid w:val="00C06435"/>
    <w:rsid w:val="00C14532"/>
    <w:rsid w:val="00C2102B"/>
    <w:rsid w:val="00C22630"/>
    <w:rsid w:val="00C247D8"/>
    <w:rsid w:val="00C271CB"/>
    <w:rsid w:val="00C30376"/>
    <w:rsid w:val="00C32351"/>
    <w:rsid w:val="00C350AC"/>
    <w:rsid w:val="00C356A7"/>
    <w:rsid w:val="00C42B90"/>
    <w:rsid w:val="00C478CE"/>
    <w:rsid w:val="00C52C86"/>
    <w:rsid w:val="00C64318"/>
    <w:rsid w:val="00C712F4"/>
    <w:rsid w:val="00C713FC"/>
    <w:rsid w:val="00C735CC"/>
    <w:rsid w:val="00C7683E"/>
    <w:rsid w:val="00C872E1"/>
    <w:rsid w:val="00C87A2B"/>
    <w:rsid w:val="00C91728"/>
    <w:rsid w:val="00CA1600"/>
    <w:rsid w:val="00CA2DEC"/>
    <w:rsid w:val="00CA563B"/>
    <w:rsid w:val="00CB28DE"/>
    <w:rsid w:val="00CB5057"/>
    <w:rsid w:val="00CB5B77"/>
    <w:rsid w:val="00CB7886"/>
    <w:rsid w:val="00CC0403"/>
    <w:rsid w:val="00CC1001"/>
    <w:rsid w:val="00CC19D6"/>
    <w:rsid w:val="00CC775A"/>
    <w:rsid w:val="00CD424C"/>
    <w:rsid w:val="00CE1C85"/>
    <w:rsid w:val="00CE1F3D"/>
    <w:rsid w:val="00CE23EB"/>
    <w:rsid w:val="00CE2A87"/>
    <w:rsid w:val="00CE68DA"/>
    <w:rsid w:val="00CE71E0"/>
    <w:rsid w:val="00CF1DE2"/>
    <w:rsid w:val="00CF4BC3"/>
    <w:rsid w:val="00D015D7"/>
    <w:rsid w:val="00D05C29"/>
    <w:rsid w:val="00D10FEB"/>
    <w:rsid w:val="00D15827"/>
    <w:rsid w:val="00D16D5E"/>
    <w:rsid w:val="00D272F1"/>
    <w:rsid w:val="00D30FF8"/>
    <w:rsid w:val="00D41E2C"/>
    <w:rsid w:val="00D5067B"/>
    <w:rsid w:val="00D56CF0"/>
    <w:rsid w:val="00D576B7"/>
    <w:rsid w:val="00D6208A"/>
    <w:rsid w:val="00D62208"/>
    <w:rsid w:val="00D62B37"/>
    <w:rsid w:val="00D6611F"/>
    <w:rsid w:val="00D71C69"/>
    <w:rsid w:val="00D74EBD"/>
    <w:rsid w:val="00D7542D"/>
    <w:rsid w:val="00D76622"/>
    <w:rsid w:val="00D77C0C"/>
    <w:rsid w:val="00D77F7F"/>
    <w:rsid w:val="00D8024E"/>
    <w:rsid w:val="00D83661"/>
    <w:rsid w:val="00D91C1D"/>
    <w:rsid w:val="00D93AA9"/>
    <w:rsid w:val="00DA06B6"/>
    <w:rsid w:val="00DA3A0F"/>
    <w:rsid w:val="00DB0573"/>
    <w:rsid w:val="00DB3F3D"/>
    <w:rsid w:val="00DB4A81"/>
    <w:rsid w:val="00DB4F78"/>
    <w:rsid w:val="00DB641A"/>
    <w:rsid w:val="00DC3B5F"/>
    <w:rsid w:val="00DC435A"/>
    <w:rsid w:val="00DC4BB1"/>
    <w:rsid w:val="00DC6C0E"/>
    <w:rsid w:val="00DC73FF"/>
    <w:rsid w:val="00DD2359"/>
    <w:rsid w:val="00DD4534"/>
    <w:rsid w:val="00DD4810"/>
    <w:rsid w:val="00DE31F1"/>
    <w:rsid w:val="00DE3234"/>
    <w:rsid w:val="00DE3D6F"/>
    <w:rsid w:val="00DF3E94"/>
    <w:rsid w:val="00DF49AC"/>
    <w:rsid w:val="00DF74B9"/>
    <w:rsid w:val="00E02909"/>
    <w:rsid w:val="00E10B84"/>
    <w:rsid w:val="00E130DA"/>
    <w:rsid w:val="00E1463C"/>
    <w:rsid w:val="00E15181"/>
    <w:rsid w:val="00E20F75"/>
    <w:rsid w:val="00E26988"/>
    <w:rsid w:val="00E27503"/>
    <w:rsid w:val="00E3021F"/>
    <w:rsid w:val="00E306D4"/>
    <w:rsid w:val="00E32692"/>
    <w:rsid w:val="00E33C34"/>
    <w:rsid w:val="00E33E14"/>
    <w:rsid w:val="00E3785C"/>
    <w:rsid w:val="00E43686"/>
    <w:rsid w:val="00E47279"/>
    <w:rsid w:val="00E53C64"/>
    <w:rsid w:val="00E54EE7"/>
    <w:rsid w:val="00E6460D"/>
    <w:rsid w:val="00E66197"/>
    <w:rsid w:val="00E72D7D"/>
    <w:rsid w:val="00E75164"/>
    <w:rsid w:val="00E76794"/>
    <w:rsid w:val="00E7730C"/>
    <w:rsid w:val="00E86A5D"/>
    <w:rsid w:val="00E94E8D"/>
    <w:rsid w:val="00E9638A"/>
    <w:rsid w:val="00EA1C04"/>
    <w:rsid w:val="00EA6105"/>
    <w:rsid w:val="00EA6AEF"/>
    <w:rsid w:val="00EB33E6"/>
    <w:rsid w:val="00EB4413"/>
    <w:rsid w:val="00EB4AB7"/>
    <w:rsid w:val="00EB5B03"/>
    <w:rsid w:val="00EB6598"/>
    <w:rsid w:val="00EB65E4"/>
    <w:rsid w:val="00EB7FFD"/>
    <w:rsid w:val="00EC3F84"/>
    <w:rsid w:val="00ED0E5B"/>
    <w:rsid w:val="00ED2DFB"/>
    <w:rsid w:val="00ED3458"/>
    <w:rsid w:val="00ED377E"/>
    <w:rsid w:val="00ED40F7"/>
    <w:rsid w:val="00EE2889"/>
    <w:rsid w:val="00EE47F1"/>
    <w:rsid w:val="00EF12BD"/>
    <w:rsid w:val="00EF69A2"/>
    <w:rsid w:val="00EF784D"/>
    <w:rsid w:val="00F00185"/>
    <w:rsid w:val="00F0081B"/>
    <w:rsid w:val="00F02ECA"/>
    <w:rsid w:val="00F036E3"/>
    <w:rsid w:val="00F037A6"/>
    <w:rsid w:val="00F1095F"/>
    <w:rsid w:val="00F10C5A"/>
    <w:rsid w:val="00F11D75"/>
    <w:rsid w:val="00F1259B"/>
    <w:rsid w:val="00F258AE"/>
    <w:rsid w:val="00F31843"/>
    <w:rsid w:val="00F51897"/>
    <w:rsid w:val="00F56D20"/>
    <w:rsid w:val="00F62BAA"/>
    <w:rsid w:val="00F67968"/>
    <w:rsid w:val="00F75ADF"/>
    <w:rsid w:val="00F80177"/>
    <w:rsid w:val="00F801A0"/>
    <w:rsid w:val="00F868BB"/>
    <w:rsid w:val="00F87F70"/>
    <w:rsid w:val="00F923E5"/>
    <w:rsid w:val="00F93510"/>
    <w:rsid w:val="00F9367E"/>
    <w:rsid w:val="00F95CE5"/>
    <w:rsid w:val="00F96109"/>
    <w:rsid w:val="00F96347"/>
    <w:rsid w:val="00FA104D"/>
    <w:rsid w:val="00FA49F9"/>
    <w:rsid w:val="00FB233D"/>
    <w:rsid w:val="00FB3639"/>
    <w:rsid w:val="00FC4F50"/>
    <w:rsid w:val="00FE33D7"/>
    <w:rsid w:val="00FF1B5D"/>
    <w:rsid w:val="00FF5129"/>
    <w:rsid w:val="00FF56F6"/>
    <w:rsid w:val="00FF57DA"/>
    <w:rsid w:val="00FF6880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11A1F4"/>
  <w15:docId w15:val="{6CD8B05B-57BD-4BED-B49E-E600564E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2E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7925"/>
    <w:pPr>
      <w:keepNext/>
      <w:outlineLvl w:val="0"/>
    </w:pPr>
    <w:rPr>
      <w:sz w:val="28"/>
      <w:szCs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7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91B0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1B06"/>
  </w:style>
  <w:style w:type="paragraph" w:styleId="a7">
    <w:name w:val="footer"/>
    <w:basedOn w:val="a"/>
    <w:rsid w:val="00091B06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413798"/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413798"/>
    <w:rPr>
      <w:sz w:val="28"/>
    </w:rPr>
  </w:style>
  <w:style w:type="character" w:styleId="aa">
    <w:name w:val="Hyperlink"/>
    <w:basedOn w:val="a0"/>
    <w:rsid w:val="005F7AEA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E3785C"/>
    <w:pPr>
      <w:spacing w:before="100" w:beforeAutospacing="1" w:after="100" w:afterAutospacing="1"/>
    </w:pPr>
  </w:style>
  <w:style w:type="character" w:customStyle="1" w:styleId="googqs-tidbit-2">
    <w:name w:val="goog_qs-tidbit-2"/>
    <w:basedOn w:val="a0"/>
    <w:rsid w:val="00043503"/>
  </w:style>
  <w:style w:type="paragraph" w:styleId="ac">
    <w:name w:val="No Spacing"/>
    <w:uiPriority w:val="1"/>
    <w:qFormat/>
    <w:rsid w:val="00DC73FF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C5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alloon Text"/>
    <w:basedOn w:val="a"/>
    <w:link w:val="ae"/>
    <w:rsid w:val="003075B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075B7"/>
    <w:rPr>
      <w:rFonts w:ascii="Tahoma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E54EE7"/>
    <w:rPr>
      <w:color w:val="808080"/>
    </w:rPr>
  </w:style>
  <w:style w:type="character" w:customStyle="1" w:styleId="10">
    <w:name w:val="Заголовок 1 Знак"/>
    <w:basedOn w:val="a0"/>
    <w:link w:val="1"/>
    <w:rsid w:val="009C7925"/>
    <w:rPr>
      <w:sz w:val="28"/>
      <w:lang w:val="x-none" w:eastAsia="en-US"/>
    </w:rPr>
  </w:style>
  <w:style w:type="paragraph" w:styleId="af0">
    <w:name w:val="List Paragraph"/>
    <w:basedOn w:val="a"/>
    <w:uiPriority w:val="34"/>
    <w:qFormat/>
    <w:rsid w:val="00232773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DB0573"/>
    <w:pPr>
      <w:widowControl w:val="0"/>
    </w:pPr>
    <w:rPr>
      <w:rFonts w:eastAsia="Calibri"/>
      <w:sz w:val="2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a4"/>
    <w:uiPriority w:val="99"/>
    <w:rsid w:val="009E26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7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6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90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anaphar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E26AE-2C62-43F7-823C-4A592235B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11168</Words>
  <Characters>63659</Characters>
  <Application>Microsoft Office Word</Application>
  <DocSecurity>4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оформлению Изменения к нормативной документации по разделу «Маркировка»</vt:lpstr>
    </vt:vector>
  </TitlesOfParts>
  <Company>Microsoft</Company>
  <LinksUpToDate>false</LinksUpToDate>
  <CharactersWithSpaces>74678</CharactersWithSpaces>
  <SharedDoc>false</SharedDoc>
  <HLinks>
    <vt:vector size="18" baseType="variant">
      <vt:variant>
        <vt:i4>4128783</vt:i4>
      </vt:variant>
      <vt:variant>
        <vt:i4>5</vt:i4>
      </vt:variant>
      <vt:variant>
        <vt:i4>0</vt:i4>
      </vt:variant>
      <vt:variant>
        <vt:i4>5</vt:i4>
      </vt:variant>
      <vt:variant>
        <vt:lpwstr>mailto:info@pranapharm.ru</vt:lpwstr>
      </vt:variant>
      <vt:variant>
        <vt:lpwstr/>
      </vt:variant>
      <vt:variant>
        <vt:i4>5046305</vt:i4>
      </vt:variant>
      <vt:variant>
        <vt:i4>3</vt:i4>
      </vt:variant>
      <vt:variant>
        <vt:i4>0</vt:i4>
      </vt:variant>
      <vt:variant>
        <vt:i4>5</vt:i4>
      </vt:variant>
      <vt:variant>
        <vt:lpwstr>mailto:prana-sales@samaramail.ru</vt:lpwstr>
      </vt:variant>
      <vt:variant>
        <vt:lpwstr/>
      </vt:variant>
      <vt:variant>
        <vt:i4>4128783</vt:i4>
      </vt:variant>
      <vt:variant>
        <vt:i4>0</vt:i4>
      </vt:variant>
      <vt:variant>
        <vt:i4>0</vt:i4>
      </vt:variant>
      <vt:variant>
        <vt:i4>5</vt:i4>
      </vt:variant>
      <vt:variant>
        <vt:lpwstr>mailto:info@pranapharm.ru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оформлению Изменения к нормативной документации по разделу «Маркировка»</dc:title>
  <dc:creator>RozhnovaSA</dc:creator>
  <cp:lastModifiedBy>Ирина Шипилова</cp:lastModifiedBy>
  <cp:revision>2</cp:revision>
  <cp:lastPrinted>2021-11-24T06:32:00Z</cp:lastPrinted>
  <dcterms:created xsi:type="dcterms:W3CDTF">2024-02-27T11:21:00Z</dcterms:created>
  <dcterms:modified xsi:type="dcterms:W3CDTF">2024-02-27T11:21:00Z</dcterms:modified>
</cp:coreProperties>
</file>